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w:t>
      </w:r>
    </w:p>
    <w:p>
      <w:pPr>
        <w:pStyle w:val="2"/>
        <w:ind w:left="0" w:leftChars="0" w:firstLine="0" w:firstLineChars="0"/>
        <w:jc w:val="center"/>
        <w:outlineLvl w:val="0"/>
        <w:rPr>
          <w:rFonts w:hint="default"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安徽国控资产宣传片制作服务招标文件</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414"/>
        <w:gridCol w:w="5085"/>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vAlign w:val="center"/>
          </w:tcPr>
          <w:p>
            <w:pPr>
              <w:pStyle w:val="2"/>
              <w:ind w:left="0" w:leftChars="0" w:firstLine="0" w:firstLineChars="0"/>
              <w:jc w:val="center"/>
              <w:rPr>
                <w:rFonts w:hint="eastAsia"/>
                <w:vertAlign w:val="baseline"/>
                <w:lang w:val="en-US" w:eastAsia="zh-CN"/>
              </w:rPr>
            </w:pPr>
            <w:r>
              <w:rPr>
                <w:rFonts w:hint="eastAsia"/>
                <w:vertAlign w:val="baseline"/>
                <w:lang w:val="en-US" w:eastAsia="zh-CN"/>
              </w:rPr>
              <w:t>序号</w:t>
            </w:r>
          </w:p>
        </w:tc>
        <w:tc>
          <w:tcPr>
            <w:tcW w:w="1414" w:type="dxa"/>
            <w:vAlign w:val="center"/>
          </w:tcPr>
          <w:p>
            <w:pPr>
              <w:pStyle w:val="2"/>
              <w:ind w:left="0" w:leftChars="0" w:firstLine="0" w:firstLineChars="0"/>
              <w:jc w:val="center"/>
              <w:rPr>
                <w:rFonts w:hint="eastAsia"/>
                <w:vertAlign w:val="baseline"/>
                <w:lang w:val="en-US" w:eastAsia="zh-CN"/>
              </w:rPr>
            </w:pPr>
            <w:r>
              <w:rPr>
                <w:rFonts w:hint="eastAsia"/>
                <w:vertAlign w:val="baseline"/>
                <w:lang w:val="en-US" w:eastAsia="zh-CN"/>
              </w:rPr>
              <w:t>指标</w:t>
            </w:r>
          </w:p>
        </w:tc>
        <w:tc>
          <w:tcPr>
            <w:tcW w:w="5085" w:type="dxa"/>
          </w:tcPr>
          <w:p>
            <w:pPr>
              <w:pStyle w:val="2"/>
              <w:ind w:left="0" w:leftChars="0" w:firstLine="0" w:firstLineChars="0"/>
              <w:jc w:val="center"/>
              <w:rPr>
                <w:rFonts w:hint="eastAsia"/>
                <w:vertAlign w:val="baseline"/>
                <w:lang w:val="en-US" w:eastAsia="zh-CN"/>
              </w:rPr>
            </w:pPr>
            <w:r>
              <w:rPr>
                <w:rFonts w:hint="eastAsia"/>
                <w:vertAlign w:val="baseline"/>
                <w:lang w:val="en-US" w:eastAsia="zh-CN"/>
              </w:rPr>
              <w:t>指标描述</w:t>
            </w:r>
          </w:p>
        </w:tc>
        <w:tc>
          <w:tcPr>
            <w:tcW w:w="1193" w:type="dxa"/>
          </w:tcPr>
          <w:p>
            <w:pPr>
              <w:pStyle w:val="2"/>
              <w:ind w:left="0" w:leftChars="0" w:firstLine="0" w:firstLineChars="0"/>
              <w:jc w:val="center"/>
              <w:rPr>
                <w:rFonts w:hint="eastAsia"/>
                <w:vertAlign w:val="baseline"/>
                <w:lang w:val="en-US" w:eastAsia="zh-CN"/>
              </w:rPr>
            </w:pPr>
            <w:r>
              <w:rPr>
                <w:rFonts w:hint="eastAsia"/>
                <w:vertAlign w:val="baseline"/>
                <w:lang w:val="en-US" w:eastAsia="zh-CN"/>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1</w:t>
            </w:r>
          </w:p>
        </w:tc>
        <w:tc>
          <w:tcPr>
            <w:tcW w:w="1414" w:type="dxa"/>
            <w:vAlign w:val="center"/>
          </w:tcPr>
          <w:p>
            <w:pPr>
              <w:pStyle w:val="2"/>
              <w:ind w:left="0" w:leftChars="0" w:firstLine="0" w:firstLineChars="0"/>
              <w:jc w:val="center"/>
              <w:rPr>
                <w:rFonts w:hint="eastAsia"/>
                <w:vertAlign w:val="baseline"/>
                <w:lang w:val="en-US" w:eastAsia="zh-CN"/>
              </w:rPr>
            </w:pPr>
            <w:r>
              <w:rPr>
                <w:rFonts w:hint="eastAsia"/>
                <w:vertAlign w:val="baseline"/>
                <w:lang w:val="en-US" w:eastAsia="zh-CN"/>
              </w:rPr>
              <w:t>供应商资质与实力</w:t>
            </w:r>
          </w:p>
        </w:tc>
        <w:tc>
          <w:tcPr>
            <w:tcW w:w="5085" w:type="dxa"/>
          </w:tcPr>
          <w:p>
            <w:pPr>
              <w:pStyle w:val="8"/>
              <w:spacing w:before="61" w:line="360" w:lineRule="auto"/>
              <w:ind w:left="24"/>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投标人具有官方下发的广播电视经营许可证的，得4分；</w:t>
            </w:r>
          </w:p>
          <w:p>
            <w:pPr>
              <w:pStyle w:val="8"/>
              <w:spacing w:before="61" w:line="360" w:lineRule="auto"/>
              <w:ind w:left="24"/>
              <w:jc w:val="left"/>
              <w:rPr>
                <w:rFonts w:hint="default"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注：需提供证书复印件，未提供不得分。</w:t>
            </w:r>
          </w:p>
          <w:p>
            <w:pPr>
              <w:pStyle w:val="8"/>
              <w:spacing w:before="61" w:line="360" w:lineRule="auto"/>
              <w:ind w:left="24"/>
              <w:jc w:val="left"/>
              <w:rPr>
                <w:rFonts w:hint="default"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投标人企业信用等级达到3A级的，得3分。</w:t>
            </w:r>
          </w:p>
          <w:p>
            <w:pPr>
              <w:pStyle w:val="8"/>
              <w:spacing w:before="61" w:line="360" w:lineRule="auto"/>
              <w:ind w:left="24"/>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注：需提供可供证明的企业信用等级证书，未提供的不得分。</w:t>
            </w:r>
          </w:p>
          <w:p>
            <w:pPr>
              <w:pStyle w:val="8"/>
              <w:spacing w:before="61" w:line="360" w:lineRule="auto"/>
              <w:ind w:left="24"/>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投标人为国家高新技术企业的，得3分。</w:t>
            </w:r>
          </w:p>
          <w:p>
            <w:pPr>
              <w:pStyle w:val="8"/>
              <w:spacing w:before="61" w:line="360" w:lineRule="auto"/>
              <w:ind w:left="24"/>
              <w:jc w:val="left"/>
              <w:rPr>
                <w:rFonts w:hint="default"/>
                <w:vertAlign w:val="baseline"/>
                <w:lang w:val="en-US" w:eastAsia="zh-CN"/>
              </w:rPr>
            </w:pPr>
            <w:r>
              <w:rPr>
                <w:rFonts w:hint="eastAsia" w:ascii="仿宋" w:hAnsi="仿宋" w:eastAsia="仿宋" w:cs="宋体"/>
                <w:kern w:val="0"/>
                <w:sz w:val="24"/>
                <w:szCs w:val="24"/>
                <w:lang w:val="en-US" w:eastAsia="zh-CN" w:bidi="ar-SA"/>
              </w:rPr>
              <w:t>注：需提供相关证明文件或证书，未提供的不得分。</w:t>
            </w:r>
          </w:p>
        </w:tc>
        <w:tc>
          <w:tcPr>
            <w:tcW w:w="1193" w:type="dxa"/>
            <w:vAlign w:val="center"/>
          </w:tcPr>
          <w:p>
            <w:pPr>
              <w:pStyle w:val="2"/>
              <w:ind w:left="0" w:leftChars="0" w:firstLine="0" w:firstLineChars="0"/>
              <w:jc w:val="center"/>
              <w:rPr>
                <w:rFonts w:hint="eastAsia"/>
                <w:vertAlign w:val="baseline"/>
                <w:lang w:val="en-US" w:eastAsia="zh-CN"/>
              </w:rPr>
            </w:pPr>
            <w:r>
              <w:rPr>
                <w:rFonts w:hint="eastAsia"/>
                <w:vertAlign w:val="baseli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2</w:t>
            </w:r>
          </w:p>
        </w:tc>
        <w:tc>
          <w:tcPr>
            <w:tcW w:w="1414" w:type="dxa"/>
            <w:vAlign w:val="center"/>
          </w:tcPr>
          <w:p>
            <w:pPr>
              <w:pStyle w:val="2"/>
              <w:ind w:left="0" w:leftChars="0" w:firstLine="0" w:firstLineChars="0"/>
              <w:jc w:val="center"/>
              <w:rPr>
                <w:rFonts w:hint="eastAsia"/>
                <w:vertAlign w:val="baseline"/>
                <w:lang w:val="en-US" w:eastAsia="zh-CN"/>
              </w:rPr>
            </w:pPr>
            <w:r>
              <w:rPr>
                <w:rFonts w:hint="eastAsia"/>
                <w:vertAlign w:val="baseline"/>
                <w:lang w:val="en-US" w:eastAsia="zh-CN"/>
              </w:rPr>
              <w:t>投标人业绩</w:t>
            </w:r>
          </w:p>
        </w:tc>
        <w:tc>
          <w:tcPr>
            <w:tcW w:w="5085" w:type="dxa"/>
          </w:tcPr>
          <w:p>
            <w:pPr>
              <w:pStyle w:val="8"/>
              <w:spacing w:before="61" w:line="360" w:lineRule="auto"/>
              <w:ind w:left="24"/>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投标人近三年（2020年6月1日以来，业绩时间以合同签订时间为准）以来，具有10万以上的（以合同实际金额为准）宣传片拍摄制作业绩的，每提供一项得3分，最高得18分。</w:t>
            </w:r>
          </w:p>
          <w:p>
            <w:pPr>
              <w:pStyle w:val="8"/>
              <w:spacing w:before="61" w:line="360" w:lineRule="auto"/>
              <w:ind w:left="24"/>
              <w:jc w:val="left"/>
              <w:rPr>
                <w:rFonts w:hint="eastAsia"/>
                <w:vertAlign w:val="baseline"/>
                <w:lang w:val="en-US" w:eastAsia="zh-CN"/>
              </w:rPr>
            </w:pPr>
            <w:r>
              <w:rPr>
                <w:rFonts w:hint="eastAsia" w:ascii="仿宋" w:hAnsi="仿宋" w:eastAsia="仿宋" w:cs="宋体"/>
                <w:kern w:val="0"/>
                <w:sz w:val="24"/>
                <w:szCs w:val="24"/>
                <w:lang w:val="en-US" w:eastAsia="zh-CN" w:bidi="ar-SA"/>
              </w:rPr>
              <w:t>注：提供可供证明的项目采购合同。</w:t>
            </w:r>
          </w:p>
        </w:tc>
        <w:tc>
          <w:tcPr>
            <w:tcW w:w="1193"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0-18分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3</w:t>
            </w:r>
          </w:p>
        </w:tc>
        <w:tc>
          <w:tcPr>
            <w:tcW w:w="1414" w:type="dxa"/>
            <w:vAlign w:val="center"/>
          </w:tcPr>
          <w:p>
            <w:pPr>
              <w:pStyle w:val="2"/>
              <w:ind w:left="0" w:leftChars="0" w:firstLine="0" w:firstLineChars="0"/>
              <w:jc w:val="center"/>
              <w:rPr>
                <w:rFonts w:hint="eastAsia"/>
                <w:vertAlign w:val="baseline"/>
                <w:lang w:val="en-US" w:eastAsia="zh-CN"/>
              </w:rPr>
            </w:pPr>
            <w:r>
              <w:rPr>
                <w:rFonts w:hint="eastAsia"/>
                <w:vertAlign w:val="baseline"/>
                <w:lang w:val="en-US" w:eastAsia="zh-CN"/>
              </w:rPr>
              <w:t>人员配备</w:t>
            </w:r>
          </w:p>
        </w:tc>
        <w:tc>
          <w:tcPr>
            <w:tcW w:w="5085" w:type="dxa"/>
          </w:tcPr>
          <w:p>
            <w:pPr>
              <w:pStyle w:val="8"/>
              <w:numPr>
                <w:ilvl w:val="0"/>
                <w:numId w:val="1"/>
              </w:numPr>
              <w:spacing w:before="61" w:line="360" w:lineRule="auto"/>
              <w:ind w:left="24"/>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供应商为本项目提供的服务团队人员，须包含文案、摄影、编导、后期等岗位，不少于10人。10人以上，每增加1人得1分，满分10分。</w:t>
            </w:r>
          </w:p>
          <w:p>
            <w:pPr>
              <w:pStyle w:val="8"/>
              <w:numPr>
                <w:ilvl w:val="0"/>
                <w:numId w:val="1"/>
              </w:numPr>
              <w:spacing w:before="61" w:line="360" w:lineRule="auto"/>
              <w:ind w:left="24"/>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供应商为本项目配备的团队人员中具备新闻学、广告学、艺术设计、编导专业，每提供一类专业人员，得2分，最高8分。</w:t>
            </w:r>
          </w:p>
          <w:p>
            <w:pPr>
              <w:pStyle w:val="8"/>
              <w:spacing w:before="61" w:line="360" w:lineRule="auto"/>
              <w:ind w:left="24"/>
              <w:jc w:val="left"/>
              <w:rPr>
                <w:rFonts w:hint="eastAsia"/>
                <w:vertAlign w:val="baseline"/>
                <w:lang w:val="en-US" w:eastAsia="zh-CN"/>
              </w:rPr>
            </w:pPr>
            <w:r>
              <w:rPr>
                <w:rFonts w:hint="eastAsia" w:ascii="仿宋" w:hAnsi="仿宋" w:eastAsia="仿宋" w:cs="宋体"/>
                <w:kern w:val="0"/>
                <w:sz w:val="24"/>
                <w:szCs w:val="24"/>
                <w:lang w:val="en-US" w:eastAsia="zh-CN" w:bidi="ar-SA"/>
              </w:rPr>
              <w:t>注：投标文件中须同时提供项目服务团队成员情况表（格式自拟），供应商提供距投标截止时间前三个月为项目服务团队全部成员缴纳的社保证明材料，否则不予计分。</w:t>
            </w:r>
          </w:p>
        </w:tc>
        <w:tc>
          <w:tcPr>
            <w:tcW w:w="1193"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0-18分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4</w:t>
            </w:r>
          </w:p>
        </w:tc>
        <w:tc>
          <w:tcPr>
            <w:tcW w:w="1414" w:type="dxa"/>
            <w:vAlign w:val="center"/>
          </w:tcPr>
          <w:p>
            <w:pPr>
              <w:pStyle w:val="2"/>
              <w:ind w:left="0" w:leftChars="0" w:firstLine="0" w:firstLineChars="0"/>
              <w:jc w:val="center"/>
              <w:rPr>
                <w:rFonts w:hint="eastAsia"/>
                <w:vertAlign w:val="baseline"/>
                <w:lang w:val="en-US" w:eastAsia="zh-CN"/>
              </w:rPr>
            </w:pPr>
            <w:r>
              <w:rPr>
                <w:rFonts w:hint="eastAsia"/>
                <w:vertAlign w:val="baseline"/>
                <w:lang w:val="en-US" w:eastAsia="zh-CN"/>
              </w:rPr>
              <w:t>服务方案</w:t>
            </w:r>
          </w:p>
        </w:tc>
        <w:tc>
          <w:tcPr>
            <w:tcW w:w="5085" w:type="dxa"/>
          </w:tcPr>
          <w:p>
            <w:pPr>
              <w:pStyle w:val="8"/>
              <w:spacing w:before="61" w:line="360" w:lineRule="auto"/>
              <w:ind w:left="24"/>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拍摄方案(含拍摄脚本)进行综合评审时，内容包含但不限于创意思路、文案内容、拍摄脚本、拍摄计划等:</w:t>
            </w:r>
          </w:p>
          <w:p>
            <w:pPr>
              <w:pStyle w:val="8"/>
              <w:spacing w:before="61" w:line="360" w:lineRule="auto"/>
              <w:ind w:left="24"/>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1.创意思路新颖、思路清晰，充分全面表达项目需求、主题及创意理念的，得6分;思路较为清晰，基本能够表达项目需求和创意理念得，得4分:阐述思路，主题表达等有待完善的，得2分;差或未提供的，不得分。</w:t>
            </w:r>
          </w:p>
          <w:p>
            <w:pPr>
              <w:pStyle w:val="8"/>
              <w:spacing w:before="61" w:line="360" w:lineRule="auto"/>
              <w:ind w:left="24"/>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2.文案内容准确充实，完全体现对项目的完整理解和全面总结的，得6分:拍摄内容较为准确充实，基本体现对项目的完整理解和全面总结的，得4分;拍摄内容有待完善的，得2分:差或未提供的，不得分。</w:t>
            </w:r>
          </w:p>
          <w:p>
            <w:pPr>
              <w:pStyle w:val="8"/>
              <w:spacing w:before="61" w:line="360" w:lineRule="auto"/>
              <w:ind w:left="24"/>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3.拍摄脚本创意性和可行性强，与本项目契合度高的，得6分;拍摄脚本创意性和可行性较强，与本项目契合度较高的，得4分;拍摄创意有待完善的，得2分;差或未提供的，不得分。</w:t>
            </w:r>
          </w:p>
          <w:p>
            <w:pPr>
              <w:pStyle w:val="8"/>
              <w:spacing w:before="61" w:line="360" w:lineRule="auto"/>
              <w:ind w:left="24"/>
              <w:jc w:val="left"/>
              <w:rPr>
                <w:rFonts w:hint="eastAsia"/>
                <w:vertAlign w:val="baseline"/>
                <w:lang w:val="en-US" w:eastAsia="zh-CN"/>
              </w:rPr>
            </w:pPr>
            <w:r>
              <w:rPr>
                <w:rFonts w:hint="eastAsia" w:ascii="仿宋" w:hAnsi="仿宋" w:eastAsia="仿宋" w:cs="宋体"/>
                <w:kern w:val="0"/>
                <w:sz w:val="24"/>
                <w:szCs w:val="24"/>
                <w:lang w:val="en-US" w:eastAsia="zh-CN" w:bidi="ar-SA"/>
              </w:rPr>
              <w:t>4.拍摄计划科学合理，完全满足项目的实际需求，得6分;拍摄计划较为科学合理，基本符合项目要求的,得4分;拍摄计划有待完善的，得2分;差或未提供的，不得分。</w:t>
            </w:r>
          </w:p>
        </w:tc>
        <w:tc>
          <w:tcPr>
            <w:tcW w:w="1193"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0-24分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5</w:t>
            </w:r>
          </w:p>
        </w:tc>
        <w:tc>
          <w:tcPr>
            <w:tcW w:w="1414" w:type="dxa"/>
            <w:vAlign w:val="center"/>
          </w:tcPr>
          <w:p>
            <w:pPr>
              <w:pStyle w:val="2"/>
              <w:ind w:left="0" w:leftChars="0" w:firstLine="0" w:firstLineChars="0"/>
              <w:jc w:val="center"/>
              <w:rPr>
                <w:rFonts w:hint="eastAsia"/>
                <w:vertAlign w:val="baseline"/>
                <w:lang w:val="en-US" w:eastAsia="zh-CN"/>
              </w:rPr>
            </w:pPr>
            <w:r>
              <w:rPr>
                <w:rFonts w:hint="eastAsia"/>
                <w:vertAlign w:val="baseline"/>
                <w:lang w:val="en-US" w:eastAsia="zh-CN"/>
              </w:rPr>
              <w:t>宣传片投放能力承诺</w:t>
            </w:r>
          </w:p>
        </w:tc>
        <w:tc>
          <w:tcPr>
            <w:tcW w:w="5085" w:type="dxa"/>
          </w:tcPr>
          <w:p>
            <w:pPr>
              <w:pStyle w:val="8"/>
              <w:spacing w:before="61" w:line="360" w:lineRule="auto"/>
              <w:ind w:left="24"/>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投标人提供可供项目长期推广支持的平台和推广资源，配备的媒体平台和推广资源：</w:t>
            </w:r>
          </w:p>
          <w:p>
            <w:pPr>
              <w:pStyle w:val="8"/>
              <w:spacing w:before="61" w:line="360" w:lineRule="auto"/>
              <w:ind w:left="24"/>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1、投标人具有（或被授权运营（或使用））自媒体平台的，得1分；</w:t>
            </w:r>
          </w:p>
          <w:p>
            <w:pPr>
              <w:pStyle w:val="8"/>
              <w:spacing w:before="61" w:line="360" w:lineRule="auto"/>
              <w:ind w:left="24"/>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2、投标人具有（或被授权运营（或使用））市级媒体平台的，得 5分；</w:t>
            </w:r>
          </w:p>
          <w:p>
            <w:pPr>
              <w:pStyle w:val="8"/>
              <w:spacing w:before="61" w:line="360" w:lineRule="auto"/>
              <w:ind w:left="24"/>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3、投标人具有（或被授权运营（或使用））省级媒体平台（或以上）的，得10分；</w:t>
            </w:r>
          </w:p>
          <w:p>
            <w:pPr>
              <w:pStyle w:val="8"/>
              <w:spacing w:before="61" w:line="360" w:lineRule="auto"/>
              <w:ind w:left="24"/>
              <w:jc w:val="left"/>
              <w:rPr>
                <w:rFonts w:hint="default"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本项不累计得分，以最高项得分为准，最高分10分。</w:t>
            </w:r>
          </w:p>
          <w:p>
            <w:pPr>
              <w:pStyle w:val="8"/>
              <w:spacing w:before="61" w:line="360" w:lineRule="auto"/>
              <w:ind w:left="24"/>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注：投标时需提供平台截图及相关主管部门合规准允运营平台的备案文件证明，如是被授权运营（或使用）媒体平台的还需提供有效的授权文件，未提供不得分。</w:t>
            </w:r>
          </w:p>
          <w:p>
            <w:pPr>
              <w:pStyle w:val="8"/>
              <w:spacing w:before="61" w:line="360" w:lineRule="auto"/>
              <w:ind w:left="24"/>
              <w:jc w:val="left"/>
              <w:rPr>
                <w:rFonts w:hint="default"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注:响应文件中提供自主经营宣传平台的相关证明材料(如平台截图、官方认证、授权书等）扫描件</w:t>
            </w:r>
          </w:p>
        </w:tc>
        <w:tc>
          <w:tcPr>
            <w:tcW w:w="1193"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6</w:t>
            </w:r>
          </w:p>
        </w:tc>
        <w:tc>
          <w:tcPr>
            <w:tcW w:w="1414" w:type="dxa"/>
            <w:vAlign w:val="center"/>
          </w:tcPr>
          <w:p>
            <w:pPr>
              <w:pStyle w:val="2"/>
              <w:ind w:left="0" w:leftChars="0" w:firstLine="0" w:firstLineChars="0"/>
              <w:jc w:val="center"/>
              <w:rPr>
                <w:rFonts w:hint="eastAsia"/>
                <w:vertAlign w:val="baseline"/>
                <w:lang w:val="en-US" w:eastAsia="zh-CN"/>
              </w:rPr>
            </w:pPr>
            <w:r>
              <w:rPr>
                <w:rFonts w:hint="eastAsia"/>
                <w:vertAlign w:val="baseline"/>
                <w:lang w:val="en-US" w:eastAsia="zh-CN"/>
              </w:rPr>
              <w:t>报价</w:t>
            </w:r>
          </w:p>
        </w:tc>
        <w:tc>
          <w:tcPr>
            <w:tcW w:w="5085" w:type="dxa"/>
          </w:tcPr>
          <w:p>
            <w:pPr>
              <w:pStyle w:val="2"/>
              <w:ind w:left="0" w:leftChars="0" w:firstLine="0" w:firstLineChars="0"/>
              <w:rPr>
                <w:rFonts w:hint="eastAsia"/>
                <w:vertAlign w:val="baseline"/>
                <w:lang w:val="en-US" w:eastAsia="zh-CN"/>
              </w:rPr>
            </w:pPr>
            <w:r>
              <w:rPr>
                <w:rFonts w:hint="eastAsia" w:ascii="仿宋" w:hAnsi="仿宋" w:eastAsia="仿宋" w:cs="宋体"/>
                <w:kern w:val="0"/>
                <w:sz w:val="24"/>
                <w:szCs w:val="24"/>
                <w:lang w:val="en-US" w:eastAsia="zh-CN" w:bidi="ar-SA"/>
              </w:rPr>
              <w:t>价格分统一采用有效最低价法，即满足招标文件要求且投标价格最低的投标报价为评标基准价，其价格分为满分。其他投标人的价格分统一按照下列公式计算：投标报价得分＝（评标基准价/投标报价）×20％×100</w:t>
            </w:r>
          </w:p>
        </w:tc>
        <w:tc>
          <w:tcPr>
            <w:tcW w:w="1193"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0-20分</w:t>
            </w:r>
          </w:p>
        </w:tc>
      </w:tr>
    </w:tbl>
    <w:p>
      <w:pPr>
        <w:rPr>
          <w:rFonts w:hint="default"/>
          <w:lang w:val="en-US" w:eastAsia="zh-CN"/>
        </w:rPr>
      </w:pPr>
    </w:p>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CAC42C"/>
    <w:multiLevelType w:val="singleLevel"/>
    <w:tmpl w:val="C0CAC42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A427C"/>
    <w:rsid w:val="05293680"/>
    <w:rsid w:val="074E4C8E"/>
    <w:rsid w:val="07A65C20"/>
    <w:rsid w:val="0825490D"/>
    <w:rsid w:val="0C24794A"/>
    <w:rsid w:val="0E91384B"/>
    <w:rsid w:val="1A9053E6"/>
    <w:rsid w:val="1D7910CE"/>
    <w:rsid w:val="25374DF1"/>
    <w:rsid w:val="2727715A"/>
    <w:rsid w:val="284170FF"/>
    <w:rsid w:val="28521A29"/>
    <w:rsid w:val="39CA50C6"/>
    <w:rsid w:val="401C4793"/>
    <w:rsid w:val="417F252A"/>
    <w:rsid w:val="44EC2A5A"/>
    <w:rsid w:val="55E650FD"/>
    <w:rsid w:val="59F27C87"/>
    <w:rsid w:val="6E3049EE"/>
    <w:rsid w:val="72145280"/>
    <w:rsid w:val="73D51B16"/>
    <w:rsid w:val="73F80B7F"/>
    <w:rsid w:val="79815B13"/>
    <w:rsid w:val="7A7C56AA"/>
    <w:rsid w:val="7C741D5E"/>
    <w:rsid w:val="7F4A5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autoSpaceDE w:val="0"/>
      <w:autoSpaceDN w:val="0"/>
      <w:adjustRightInd w:val="0"/>
      <w:spacing w:line="360" w:lineRule="auto"/>
      <w:ind w:right="-24" w:rightChars="-10" w:firstLine="425" w:firstLineChars="225"/>
    </w:pPr>
    <w:rPr>
      <w:rFonts w:ascii="Arial" w:hAnsi="Arial" w:eastAsia="仿宋_GB2312"/>
      <w:sz w:val="24"/>
      <w:szCs w:val="32"/>
    </w:rPr>
  </w:style>
  <w:style w:type="paragraph" w:styleId="3">
    <w:name w:val="Body Text"/>
    <w:basedOn w:val="1"/>
    <w:next w:val="4"/>
    <w:qFormat/>
    <w:uiPriority w:val="0"/>
    <w:rPr>
      <w:rFonts w:ascii="宋体" w:hAnsi="Arial"/>
      <w:sz w:val="28"/>
      <w:szCs w:val="20"/>
    </w:rPr>
  </w:style>
  <w:style w:type="paragraph" w:customStyle="1" w:styleId="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2022-09-23T09:19:00Z</dcterms:created>
  <dc:creator>lenovo</dc:creator>
  <cp:lastModifiedBy>王立云</cp:lastModifiedBy>
  <cp:lastPrinted>2023-06-15T03:07:00Z</cp:lastPrinted>
  <dcterms:modified xsi:type="dcterms:W3CDTF">2023-06-15T09:19:32Z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E10A76A5D06B4117A21A464D52BBBA92</vt:lpwstr>
  </property>
</Properties>
</file>