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Times New Roman" w:hAnsi="Times New Roman" w:eastAsia="黑体"/>
          <w:sz w:val="44"/>
        </w:rPr>
      </w:pPr>
    </w:p>
    <w:p>
      <w:pPr>
        <w:rPr>
          <w:rFonts w:ascii="Times New Roman" w:hAnsi="Times New Roman" w:eastAsia="黑体"/>
          <w:sz w:val="44"/>
        </w:rPr>
      </w:pPr>
    </w:p>
    <w:p>
      <w:pPr>
        <w:rPr>
          <w:rFonts w:ascii="Times New Roman" w:hAnsi="Times New Roman" w:eastAsia="黑体"/>
          <w:sz w:val="44"/>
        </w:rPr>
      </w:pPr>
    </w:p>
    <w:p>
      <w:pPr>
        <w:rPr>
          <w:rFonts w:ascii="Times New Roman" w:hAnsi="Times New Roman" w:eastAsia="黑体"/>
          <w:sz w:val="44"/>
        </w:rPr>
      </w:pPr>
    </w:p>
    <w:p>
      <w:pPr>
        <w:spacing w:line="360" w:lineRule="auto"/>
        <w:jc w:val="center"/>
        <w:rPr>
          <w:rFonts w:ascii="Times New Roman" w:hAnsi="Times New Roman" w:eastAsia="黑体"/>
          <w:sz w:val="44"/>
        </w:rPr>
      </w:pPr>
      <w:r>
        <w:rPr>
          <w:rFonts w:hint="eastAsia" w:ascii="Times New Roman" w:hAnsi="Times New Roman" w:eastAsia="黑体"/>
          <w:sz w:val="44"/>
        </w:rPr>
        <w:t>安徽国控资产管理有限公司</w:t>
      </w:r>
    </w:p>
    <w:p>
      <w:pPr>
        <w:spacing w:line="360" w:lineRule="auto"/>
        <w:jc w:val="center"/>
        <w:rPr>
          <w:rFonts w:ascii="Times New Roman" w:hAnsi="Times New Roman" w:eastAsia="黑体"/>
          <w:sz w:val="44"/>
        </w:rPr>
      </w:pPr>
      <w:r>
        <w:rPr>
          <w:rFonts w:hint="eastAsia" w:ascii="Times New Roman" w:hAnsi="Times New Roman" w:eastAsia="黑体"/>
          <w:sz w:val="44"/>
        </w:rPr>
        <w:t>全数字会议话筒</w:t>
      </w:r>
      <w:r>
        <w:rPr>
          <w:rFonts w:hint="eastAsia" w:ascii="Times New Roman" w:hAnsi="Times New Roman" w:eastAsia="黑体"/>
          <w:sz w:val="44"/>
          <w:lang w:val="en-US" w:eastAsia="zh-CN"/>
        </w:rPr>
        <w:t>音频系统</w:t>
      </w:r>
      <w:r>
        <w:rPr>
          <w:rFonts w:hint="eastAsia" w:ascii="Times New Roman" w:hAnsi="Times New Roman" w:eastAsia="黑体"/>
          <w:sz w:val="44"/>
        </w:rPr>
        <w:t>采购项目</w:t>
      </w:r>
    </w:p>
    <w:p>
      <w:pPr>
        <w:spacing w:line="360" w:lineRule="auto"/>
        <w:jc w:val="center"/>
        <w:rPr>
          <w:rFonts w:ascii="Times New Roman" w:hAnsi="Times New Roman" w:eastAsia="黑体"/>
          <w:sz w:val="28"/>
          <w:szCs w:val="28"/>
          <w:highlight w:val="none"/>
        </w:rPr>
      </w:pPr>
      <w:r>
        <w:rPr>
          <w:rFonts w:ascii="Times New Roman" w:hAnsi="Times New Roman" w:eastAsia="黑体"/>
          <w:sz w:val="28"/>
          <w:szCs w:val="28"/>
          <w:highlight w:val="none"/>
        </w:rPr>
        <w:t>（</w:t>
      </w:r>
      <w:r>
        <w:rPr>
          <w:rFonts w:hint="eastAsia" w:ascii="Times New Roman" w:hAnsi="Times New Roman" w:eastAsia="黑体"/>
          <w:sz w:val="28"/>
          <w:szCs w:val="28"/>
          <w:highlight w:val="none"/>
        </w:rPr>
        <w:t>采购</w:t>
      </w:r>
      <w:r>
        <w:rPr>
          <w:rFonts w:ascii="Times New Roman" w:hAnsi="Times New Roman" w:eastAsia="黑体"/>
          <w:sz w:val="28"/>
          <w:szCs w:val="28"/>
          <w:highlight w:val="none"/>
        </w:rPr>
        <w:t>编号</w:t>
      </w:r>
      <w:r>
        <w:rPr>
          <w:rFonts w:hint="eastAsia" w:ascii="Times New Roman" w:hAnsi="Times New Roman" w:eastAsia="黑体"/>
          <w:sz w:val="28"/>
          <w:szCs w:val="28"/>
          <w:highlight w:val="none"/>
        </w:rPr>
        <w:t>：</w:t>
      </w:r>
      <w:r>
        <w:rPr>
          <w:rFonts w:hint="eastAsia" w:ascii="Times New Roman" w:hAnsi="Times New Roman" w:eastAsia="黑体"/>
          <w:sz w:val="28"/>
          <w:szCs w:val="28"/>
          <w:highlight w:val="none"/>
          <w:lang w:val="en-US" w:eastAsia="zh-CN"/>
        </w:rPr>
        <w:t>GKZC-XXH-2026002</w:t>
      </w:r>
      <w:r>
        <w:rPr>
          <w:rFonts w:ascii="Times New Roman" w:hAnsi="Times New Roman" w:eastAsia="黑体"/>
          <w:sz w:val="28"/>
          <w:szCs w:val="28"/>
          <w:highlight w:val="none"/>
        </w:rPr>
        <w:t>）</w:t>
      </w:r>
    </w:p>
    <w:p>
      <w:pPr>
        <w:spacing w:line="400" w:lineRule="exact"/>
        <w:rPr>
          <w:rFonts w:ascii="Times New Roman" w:hAnsi="Times New Roman"/>
        </w:rPr>
      </w:pPr>
    </w:p>
    <w:p>
      <w:pPr>
        <w:spacing w:line="400" w:lineRule="exact"/>
        <w:jc w:val="right"/>
        <w:rPr>
          <w:rFonts w:ascii="Times New Roman" w:hAnsi="Times New Roman"/>
        </w:rPr>
      </w:pPr>
    </w:p>
    <w:p>
      <w:pPr>
        <w:rPr>
          <w:rFonts w:ascii="Times New Roman" w:hAnsi="Times New Roman"/>
          <w:sz w:val="28"/>
          <w:szCs w:val="28"/>
        </w:rPr>
      </w:pPr>
    </w:p>
    <w:p>
      <w:pPr>
        <w:rPr>
          <w:rFonts w:ascii="Times New Roman" w:hAnsi="Times New Roman"/>
          <w:sz w:val="28"/>
        </w:rPr>
      </w:pPr>
    </w:p>
    <w:p>
      <w:pPr>
        <w:jc w:val="center"/>
        <w:rPr>
          <w:rFonts w:ascii="Times New Roman" w:hAnsi="Times New Roman" w:eastAsia="黑体"/>
          <w:sz w:val="44"/>
        </w:rPr>
      </w:pPr>
      <w:r>
        <w:rPr>
          <w:rFonts w:hint="eastAsia" w:ascii="Times New Roman" w:hAnsi="Times New Roman" w:eastAsia="黑体"/>
          <w:sz w:val="44"/>
        </w:rPr>
        <w:t>询比采购</w:t>
      </w:r>
      <w:r>
        <w:rPr>
          <w:rFonts w:ascii="Times New Roman" w:hAnsi="Times New Roman" w:eastAsia="黑体"/>
          <w:sz w:val="44"/>
        </w:rPr>
        <w:t>文件</w:t>
      </w: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spacing w:line="400" w:lineRule="exact"/>
        <w:rPr>
          <w:rFonts w:ascii="Times New Roman" w:hAnsi="Times New Roman"/>
        </w:rPr>
      </w:pPr>
    </w:p>
    <w:p>
      <w:pPr>
        <w:pStyle w:val="10"/>
        <w:rPr>
          <w:rFonts w:ascii="Times New Roman" w:hAnsi="Times New Roman"/>
        </w:rPr>
      </w:pPr>
    </w:p>
    <w:p>
      <w:pPr>
        <w:pStyle w:val="11"/>
        <w:ind w:left="5250"/>
      </w:pPr>
    </w:p>
    <w:p>
      <w:pPr>
        <w:spacing w:line="400" w:lineRule="exact"/>
        <w:rPr>
          <w:rFonts w:ascii="Times New Roman" w:hAnsi="Times New Roman"/>
        </w:rPr>
      </w:pPr>
    </w:p>
    <w:p>
      <w:pPr>
        <w:spacing w:line="360" w:lineRule="auto"/>
        <w:ind w:firstLine="1699" w:firstLineChars="607"/>
        <w:jc w:val="left"/>
        <w:rPr>
          <w:rFonts w:ascii="Times New Roman" w:hAnsi="Times New Roman" w:eastAsia="黑体"/>
          <w:sz w:val="28"/>
        </w:rPr>
      </w:pPr>
      <w:r>
        <w:rPr>
          <w:rFonts w:hint="eastAsia" w:ascii="Times New Roman" w:hAnsi="Times New Roman" w:eastAsia="黑体"/>
          <w:sz w:val="28"/>
        </w:rPr>
        <w:t xml:space="preserve">采 </w:t>
      </w:r>
      <w:r>
        <w:rPr>
          <w:rFonts w:ascii="Times New Roman" w:hAnsi="Times New Roman" w:eastAsia="黑体"/>
          <w:sz w:val="28"/>
        </w:rPr>
        <w:t xml:space="preserve">  </w:t>
      </w:r>
      <w:r>
        <w:rPr>
          <w:rFonts w:hint="eastAsia" w:ascii="Times New Roman" w:hAnsi="Times New Roman" w:eastAsia="黑体"/>
          <w:sz w:val="28"/>
        </w:rPr>
        <w:t xml:space="preserve">购 </w:t>
      </w:r>
      <w:r>
        <w:rPr>
          <w:rFonts w:ascii="Times New Roman" w:hAnsi="Times New Roman" w:eastAsia="黑体"/>
          <w:sz w:val="28"/>
        </w:rPr>
        <w:t xml:space="preserve">  </w:t>
      </w:r>
      <w:r>
        <w:rPr>
          <w:rFonts w:hint="eastAsia" w:ascii="Times New Roman" w:hAnsi="Times New Roman" w:eastAsia="黑体"/>
          <w:sz w:val="28"/>
        </w:rPr>
        <w:t>人</w:t>
      </w:r>
      <w:r>
        <w:rPr>
          <w:rFonts w:ascii="Times New Roman" w:hAnsi="Times New Roman" w:eastAsia="黑体"/>
          <w:sz w:val="28"/>
        </w:rPr>
        <w:t>：</w:t>
      </w:r>
      <w:r>
        <w:rPr>
          <w:rFonts w:hint="eastAsia" w:ascii="黑体" w:hAnsi="黑体" w:eastAsia="黑体"/>
          <w:sz w:val="28"/>
          <w:szCs w:val="28"/>
        </w:rPr>
        <w:t xml:space="preserve">安徽国控资产管理有限公司 </w:t>
      </w:r>
    </w:p>
    <w:p>
      <w:pPr>
        <w:jc w:val="center"/>
        <w:rPr>
          <w:rFonts w:ascii="Times New Roman" w:hAnsi="Times New Roman" w:eastAsia="黑体"/>
          <w:sz w:val="28"/>
        </w:rPr>
      </w:pPr>
      <w:r>
        <w:rPr>
          <w:rFonts w:hint="eastAsia" w:ascii="黑体" w:hAnsi="黑体" w:eastAsia="黑体"/>
          <w:sz w:val="28"/>
          <w:szCs w:val="28"/>
        </w:rPr>
        <w:t>2026</w:t>
      </w:r>
      <w:r>
        <w:rPr>
          <w:rFonts w:ascii="黑体" w:hAnsi="黑体" w:eastAsia="黑体"/>
          <w:sz w:val="28"/>
          <w:szCs w:val="28"/>
        </w:rPr>
        <w:t>年</w:t>
      </w:r>
      <w:r>
        <w:rPr>
          <w:rFonts w:hint="eastAsia" w:ascii="黑体" w:hAnsi="黑体" w:eastAsia="黑体"/>
          <w:sz w:val="28"/>
          <w:szCs w:val="28"/>
        </w:rPr>
        <w:t>01</w:t>
      </w:r>
      <w:r>
        <w:rPr>
          <w:rFonts w:ascii="黑体" w:hAnsi="黑体" w:eastAsia="黑体"/>
          <w:sz w:val="28"/>
          <w:szCs w:val="28"/>
        </w:rPr>
        <w:t>月</w:t>
      </w:r>
    </w:p>
    <w:p>
      <w:pPr>
        <w:jc w:val="center"/>
        <w:rPr>
          <w:rFonts w:ascii="Times New Roman" w:hAnsi="Times New Roman" w:eastAsia="黑体"/>
          <w:sz w:val="28"/>
        </w:rPr>
      </w:pPr>
    </w:p>
    <w:p>
      <w:pPr>
        <w:jc w:val="center"/>
        <w:rPr>
          <w:rFonts w:ascii="Times New Roman" w:hAnsi="Times New Roman"/>
        </w:rPr>
      </w:pPr>
    </w:p>
    <w:p>
      <w:pPr>
        <w:widowControl/>
        <w:tabs>
          <w:tab w:val="center" w:pos="4153"/>
        </w:tabs>
        <w:spacing w:line="360" w:lineRule="auto"/>
        <w:ind w:firstLine="495" w:firstLineChars="236"/>
        <w:jc w:val="center"/>
        <w:rPr>
          <w:rFonts w:ascii="Times New Roman" w:hAnsi="Times New Roman"/>
        </w:rPr>
      </w:pPr>
    </w:p>
    <w:p>
      <w:pPr>
        <w:rPr>
          <w:rFonts w:hint="eastAsia" w:ascii="黑体" w:hAnsi="黑体" w:eastAsia="黑体"/>
          <w:sz w:val="32"/>
        </w:rPr>
      </w:pPr>
      <w:r>
        <w:rPr>
          <w:rFonts w:hint="eastAsia" w:ascii="黑体" w:hAnsi="黑体" w:eastAsia="黑体"/>
          <w:sz w:val="32"/>
        </w:rPr>
        <w:br w:type="page"/>
      </w:r>
    </w:p>
    <w:p>
      <w:pPr>
        <w:jc w:val="center"/>
        <w:rPr>
          <w:rFonts w:hint="eastAsia" w:ascii="黑体" w:hAnsi="黑体" w:eastAsia="黑体"/>
          <w:sz w:val="32"/>
        </w:rPr>
      </w:pPr>
      <w:r>
        <w:rPr>
          <w:rFonts w:hint="eastAsia" w:ascii="黑体" w:hAnsi="黑体" w:eastAsia="黑体"/>
          <w:sz w:val="32"/>
        </w:rPr>
        <w:t>目  录</w:t>
      </w:r>
    </w:p>
    <w:p>
      <w:pPr>
        <w:jc w:val="center"/>
        <w:rPr>
          <w:rFonts w:ascii="Times New Roman" w:hAnsi="Times New Roman"/>
        </w:rPr>
      </w:pPr>
    </w:p>
    <w:p>
      <w:pPr>
        <w:pStyle w:val="22"/>
        <w:tabs>
          <w:tab w:val="right" w:leader="dot" w:pos="9070"/>
        </w:tabs>
        <w:rPr>
          <w:sz w:val="32"/>
          <w:szCs w:val="32"/>
        </w:rPr>
      </w:pPr>
      <w:r>
        <w:rPr>
          <w:rFonts w:hint="eastAsia" w:ascii="宋体" w:hAnsi="宋体" w:cs="宋体"/>
          <w:sz w:val="32"/>
          <w:szCs w:val="32"/>
        </w:rPr>
        <w:fldChar w:fldCharType="begin"/>
      </w:r>
      <w:r>
        <w:rPr>
          <w:rFonts w:hint="eastAsia" w:ascii="宋体" w:hAnsi="宋体" w:cs="宋体"/>
          <w:sz w:val="32"/>
          <w:szCs w:val="32"/>
        </w:rPr>
        <w:instrText xml:space="preserve"> TOC \o "1-1" \h \z \u </w:instrText>
      </w:r>
      <w:r>
        <w:rPr>
          <w:rFonts w:hint="eastAsia" w:ascii="宋体" w:hAnsi="宋体" w:cs="宋体"/>
          <w:sz w:val="32"/>
          <w:szCs w:val="32"/>
        </w:rPr>
        <w:fldChar w:fldCharType="separate"/>
      </w:r>
      <w:r>
        <w:fldChar w:fldCharType="begin"/>
      </w:r>
      <w:r>
        <w:instrText xml:space="preserve"> HYPERLINK \l "_Toc31858" </w:instrText>
      </w:r>
      <w:r>
        <w:fldChar w:fldCharType="separate"/>
      </w:r>
      <w:r>
        <w:rPr>
          <w:rFonts w:hint="eastAsia"/>
          <w:sz w:val="32"/>
          <w:szCs w:val="32"/>
        </w:rPr>
        <w:t>第一章  询比采购公告</w:t>
      </w:r>
      <w:r>
        <w:rPr>
          <w:sz w:val="32"/>
          <w:szCs w:val="32"/>
        </w:rPr>
        <w:tab/>
      </w:r>
      <w:r>
        <w:rPr>
          <w:sz w:val="32"/>
          <w:szCs w:val="32"/>
        </w:rPr>
        <w:fldChar w:fldCharType="begin"/>
      </w:r>
      <w:r>
        <w:rPr>
          <w:sz w:val="32"/>
          <w:szCs w:val="32"/>
        </w:rPr>
        <w:instrText xml:space="preserve"> PAGEREF _Toc31858 \h </w:instrText>
      </w:r>
      <w:r>
        <w:rPr>
          <w:sz w:val="32"/>
          <w:szCs w:val="32"/>
        </w:rPr>
        <w:fldChar w:fldCharType="separate"/>
      </w:r>
      <w:r>
        <w:rPr>
          <w:sz w:val="32"/>
          <w:szCs w:val="32"/>
        </w:rPr>
        <w:t>3</w:t>
      </w:r>
      <w:r>
        <w:rPr>
          <w:sz w:val="32"/>
          <w:szCs w:val="32"/>
        </w:rPr>
        <w:fldChar w:fldCharType="end"/>
      </w:r>
      <w:r>
        <w:rPr>
          <w:sz w:val="32"/>
          <w:szCs w:val="32"/>
        </w:rPr>
        <w:fldChar w:fldCharType="end"/>
      </w:r>
    </w:p>
    <w:p>
      <w:pPr>
        <w:pStyle w:val="22"/>
        <w:tabs>
          <w:tab w:val="right" w:leader="dot" w:pos="9070"/>
        </w:tabs>
        <w:rPr>
          <w:sz w:val="32"/>
          <w:szCs w:val="32"/>
        </w:rPr>
      </w:pPr>
      <w:r>
        <w:fldChar w:fldCharType="begin"/>
      </w:r>
      <w:r>
        <w:instrText xml:space="preserve"> HYPERLINK \l "_Toc19254" </w:instrText>
      </w:r>
      <w:r>
        <w:fldChar w:fldCharType="separate"/>
      </w:r>
      <w:r>
        <w:rPr>
          <w:sz w:val="32"/>
          <w:szCs w:val="32"/>
        </w:rPr>
        <w:t>第</w:t>
      </w:r>
      <w:r>
        <w:rPr>
          <w:rFonts w:hint="eastAsia"/>
          <w:sz w:val="32"/>
          <w:szCs w:val="32"/>
        </w:rPr>
        <w:t>二</w:t>
      </w:r>
      <w:r>
        <w:rPr>
          <w:sz w:val="32"/>
          <w:szCs w:val="32"/>
        </w:rPr>
        <w:t>章</w:t>
      </w:r>
      <w:r>
        <w:rPr>
          <w:rFonts w:hint="eastAsia"/>
          <w:sz w:val="32"/>
          <w:szCs w:val="32"/>
        </w:rPr>
        <w:t xml:space="preserve">  采购需求</w:t>
      </w:r>
      <w:r>
        <w:rPr>
          <w:sz w:val="32"/>
          <w:szCs w:val="32"/>
        </w:rPr>
        <w:tab/>
      </w:r>
      <w:r>
        <w:rPr>
          <w:sz w:val="32"/>
          <w:szCs w:val="32"/>
        </w:rPr>
        <w:fldChar w:fldCharType="begin"/>
      </w:r>
      <w:r>
        <w:rPr>
          <w:sz w:val="32"/>
          <w:szCs w:val="32"/>
        </w:rPr>
        <w:instrText xml:space="preserve"> PAGEREF _Toc19254 \h </w:instrText>
      </w:r>
      <w:r>
        <w:rPr>
          <w:sz w:val="32"/>
          <w:szCs w:val="32"/>
        </w:rPr>
        <w:fldChar w:fldCharType="separate"/>
      </w:r>
      <w:r>
        <w:rPr>
          <w:sz w:val="32"/>
          <w:szCs w:val="32"/>
        </w:rPr>
        <w:t>6</w:t>
      </w:r>
      <w:r>
        <w:rPr>
          <w:sz w:val="32"/>
          <w:szCs w:val="32"/>
        </w:rPr>
        <w:fldChar w:fldCharType="end"/>
      </w:r>
      <w:r>
        <w:rPr>
          <w:sz w:val="32"/>
          <w:szCs w:val="32"/>
        </w:rPr>
        <w:fldChar w:fldCharType="end"/>
      </w:r>
    </w:p>
    <w:p>
      <w:pPr>
        <w:pStyle w:val="22"/>
        <w:tabs>
          <w:tab w:val="right" w:leader="dot" w:pos="9070"/>
        </w:tabs>
        <w:rPr>
          <w:sz w:val="32"/>
          <w:szCs w:val="32"/>
        </w:rPr>
      </w:pPr>
      <w:r>
        <w:fldChar w:fldCharType="begin"/>
      </w:r>
      <w:r>
        <w:instrText xml:space="preserve"> HYPERLINK \l "_Toc9788" </w:instrText>
      </w:r>
      <w:r>
        <w:fldChar w:fldCharType="separate"/>
      </w:r>
      <w:r>
        <w:rPr>
          <w:sz w:val="32"/>
          <w:szCs w:val="32"/>
        </w:rPr>
        <w:t>第</w:t>
      </w:r>
      <w:r>
        <w:rPr>
          <w:rFonts w:hint="eastAsia"/>
          <w:sz w:val="32"/>
          <w:szCs w:val="32"/>
        </w:rPr>
        <w:t>三</w:t>
      </w:r>
      <w:r>
        <w:rPr>
          <w:sz w:val="32"/>
          <w:szCs w:val="32"/>
        </w:rPr>
        <w:t>章</w:t>
      </w:r>
      <w:r>
        <w:rPr>
          <w:rFonts w:hint="eastAsia"/>
          <w:sz w:val="32"/>
          <w:szCs w:val="32"/>
        </w:rPr>
        <w:t xml:space="preserve">  评审</w:t>
      </w:r>
      <w:r>
        <w:rPr>
          <w:sz w:val="32"/>
          <w:szCs w:val="32"/>
        </w:rPr>
        <w:t>办法</w:t>
      </w:r>
      <w:r>
        <w:rPr>
          <w:sz w:val="32"/>
          <w:szCs w:val="32"/>
        </w:rPr>
        <w:tab/>
      </w:r>
      <w:r>
        <w:rPr>
          <w:sz w:val="32"/>
          <w:szCs w:val="32"/>
        </w:rPr>
        <w:fldChar w:fldCharType="begin"/>
      </w:r>
      <w:r>
        <w:rPr>
          <w:sz w:val="32"/>
          <w:szCs w:val="32"/>
        </w:rPr>
        <w:instrText xml:space="preserve"> PAGEREF _Toc9788 \h </w:instrText>
      </w:r>
      <w:r>
        <w:rPr>
          <w:sz w:val="32"/>
          <w:szCs w:val="32"/>
        </w:rPr>
        <w:fldChar w:fldCharType="separate"/>
      </w:r>
      <w:r>
        <w:rPr>
          <w:sz w:val="32"/>
          <w:szCs w:val="32"/>
        </w:rPr>
        <w:t>8</w:t>
      </w:r>
      <w:r>
        <w:rPr>
          <w:sz w:val="32"/>
          <w:szCs w:val="32"/>
        </w:rPr>
        <w:fldChar w:fldCharType="end"/>
      </w:r>
      <w:r>
        <w:rPr>
          <w:sz w:val="32"/>
          <w:szCs w:val="32"/>
        </w:rPr>
        <w:fldChar w:fldCharType="end"/>
      </w:r>
    </w:p>
    <w:p>
      <w:pPr>
        <w:pStyle w:val="22"/>
        <w:tabs>
          <w:tab w:val="right" w:leader="dot" w:pos="9070"/>
        </w:tabs>
        <w:rPr>
          <w:sz w:val="32"/>
          <w:szCs w:val="32"/>
        </w:rPr>
      </w:pPr>
      <w:r>
        <w:fldChar w:fldCharType="begin"/>
      </w:r>
      <w:r>
        <w:instrText xml:space="preserve"> HYPERLINK \l "_Toc32612" </w:instrText>
      </w:r>
      <w:r>
        <w:fldChar w:fldCharType="separate"/>
      </w:r>
      <w:r>
        <w:rPr>
          <w:sz w:val="32"/>
          <w:szCs w:val="32"/>
        </w:rPr>
        <w:t>第</w:t>
      </w:r>
      <w:r>
        <w:rPr>
          <w:rFonts w:hint="eastAsia"/>
          <w:sz w:val="32"/>
          <w:szCs w:val="32"/>
        </w:rPr>
        <w:t>四</w:t>
      </w:r>
      <w:r>
        <w:rPr>
          <w:sz w:val="32"/>
          <w:szCs w:val="32"/>
        </w:rPr>
        <w:t>章</w:t>
      </w:r>
      <w:r>
        <w:rPr>
          <w:rFonts w:hint="eastAsia"/>
          <w:sz w:val="32"/>
          <w:szCs w:val="32"/>
        </w:rPr>
        <w:t xml:space="preserve">  </w:t>
      </w:r>
      <w:r>
        <w:rPr>
          <w:sz w:val="32"/>
          <w:szCs w:val="32"/>
        </w:rPr>
        <w:t>合同</w:t>
      </w:r>
      <w:r>
        <w:rPr>
          <w:rFonts w:hint="eastAsia"/>
          <w:sz w:val="32"/>
          <w:szCs w:val="32"/>
        </w:rPr>
        <w:t>主要条款及格式</w:t>
      </w:r>
      <w:r>
        <w:rPr>
          <w:sz w:val="32"/>
          <w:szCs w:val="32"/>
        </w:rPr>
        <w:tab/>
      </w:r>
      <w:r>
        <w:rPr>
          <w:sz w:val="32"/>
          <w:szCs w:val="32"/>
        </w:rPr>
        <w:fldChar w:fldCharType="begin"/>
      </w:r>
      <w:r>
        <w:rPr>
          <w:sz w:val="32"/>
          <w:szCs w:val="32"/>
        </w:rPr>
        <w:instrText xml:space="preserve"> PAGEREF _Toc32612 \h </w:instrText>
      </w:r>
      <w:r>
        <w:rPr>
          <w:sz w:val="32"/>
          <w:szCs w:val="32"/>
        </w:rPr>
        <w:fldChar w:fldCharType="separate"/>
      </w:r>
      <w:r>
        <w:rPr>
          <w:sz w:val="32"/>
          <w:szCs w:val="32"/>
        </w:rPr>
        <w:t>11</w:t>
      </w:r>
      <w:r>
        <w:rPr>
          <w:sz w:val="32"/>
          <w:szCs w:val="32"/>
        </w:rPr>
        <w:fldChar w:fldCharType="end"/>
      </w:r>
      <w:r>
        <w:rPr>
          <w:sz w:val="32"/>
          <w:szCs w:val="32"/>
        </w:rPr>
        <w:fldChar w:fldCharType="end"/>
      </w:r>
    </w:p>
    <w:p>
      <w:pPr>
        <w:pStyle w:val="22"/>
        <w:tabs>
          <w:tab w:val="right" w:leader="dot" w:pos="9070"/>
        </w:tabs>
        <w:rPr>
          <w:sz w:val="32"/>
          <w:szCs w:val="32"/>
        </w:rPr>
      </w:pPr>
      <w:r>
        <w:fldChar w:fldCharType="begin"/>
      </w:r>
      <w:r>
        <w:instrText xml:space="preserve"> HYPERLINK \l "_Toc13488" </w:instrText>
      </w:r>
      <w:r>
        <w:fldChar w:fldCharType="separate"/>
      </w:r>
      <w:r>
        <w:rPr>
          <w:sz w:val="32"/>
          <w:szCs w:val="32"/>
        </w:rPr>
        <w:t>第</w:t>
      </w:r>
      <w:r>
        <w:rPr>
          <w:rFonts w:hint="eastAsia"/>
          <w:sz w:val="32"/>
          <w:szCs w:val="32"/>
        </w:rPr>
        <w:t>五</w:t>
      </w:r>
      <w:r>
        <w:rPr>
          <w:sz w:val="32"/>
          <w:szCs w:val="32"/>
        </w:rPr>
        <w:t>章</w:t>
      </w:r>
      <w:r>
        <w:rPr>
          <w:rFonts w:hint="eastAsia"/>
          <w:sz w:val="32"/>
          <w:szCs w:val="32"/>
        </w:rPr>
        <w:t xml:space="preserve">  响应文件</w:t>
      </w:r>
      <w:r>
        <w:rPr>
          <w:sz w:val="32"/>
          <w:szCs w:val="32"/>
        </w:rPr>
        <w:t>格式</w:t>
      </w:r>
      <w:r>
        <w:rPr>
          <w:sz w:val="32"/>
          <w:szCs w:val="32"/>
        </w:rPr>
        <w:tab/>
      </w:r>
      <w:r>
        <w:rPr>
          <w:sz w:val="32"/>
          <w:szCs w:val="32"/>
        </w:rPr>
        <w:fldChar w:fldCharType="begin"/>
      </w:r>
      <w:r>
        <w:rPr>
          <w:sz w:val="32"/>
          <w:szCs w:val="32"/>
        </w:rPr>
        <w:instrText xml:space="preserve"> PAGEREF _Toc13488 \h </w:instrText>
      </w:r>
      <w:r>
        <w:rPr>
          <w:sz w:val="32"/>
          <w:szCs w:val="32"/>
        </w:rPr>
        <w:fldChar w:fldCharType="separate"/>
      </w:r>
      <w:r>
        <w:rPr>
          <w:sz w:val="32"/>
          <w:szCs w:val="32"/>
        </w:rPr>
        <w:t>15</w:t>
      </w:r>
      <w:r>
        <w:rPr>
          <w:sz w:val="32"/>
          <w:szCs w:val="32"/>
        </w:rPr>
        <w:fldChar w:fldCharType="end"/>
      </w:r>
      <w:r>
        <w:rPr>
          <w:sz w:val="32"/>
          <w:szCs w:val="32"/>
        </w:rPr>
        <w:fldChar w:fldCharType="end"/>
      </w:r>
    </w:p>
    <w:p>
      <w:pPr>
        <w:spacing w:line="360" w:lineRule="auto"/>
        <w:jc w:val="center"/>
        <w:rPr>
          <w:rFonts w:ascii="Times New Roman" w:hAnsi="Times New Roman"/>
        </w:rPr>
      </w:pPr>
      <w:r>
        <w:rPr>
          <w:rFonts w:hint="eastAsia" w:ascii="宋体" w:hAnsi="宋体" w:cs="宋体"/>
          <w:sz w:val="32"/>
          <w:szCs w:val="32"/>
        </w:rPr>
        <w:fldChar w:fldCharType="end"/>
      </w:r>
    </w:p>
    <w:p>
      <w:pPr>
        <w:pStyle w:val="2"/>
        <w:spacing w:before="0" w:after="0" w:line="560" w:lineRule="exact"/>
        <w:jc w:val="center"/>
        <w:rPr>
          <w:rFonts w:eastAsia="微软雅黑" w:cs="微软雅黑"/>
          <w:b w:val="0"/>
          <w:szCs w:val="44"/>
        </w:rPr>
        <w:sectPr>
          <w:footnotePr>
            <w:numFmt w:val="decimalEnclosedCircleChinese"/>
          </w:footnotePr>
          <w:pgSz w:w="11906" w:h="16838"/>
          <w:pgMar w:top="1418" w:right="1418" w:bottom="1418" w:left="1418" w:header="720" w:footer="720" w:gutter="0"/>
          <w:pgNumType w:start="1"/>
          <w:cols w:space="720" w:num="1"/>
          <w:docGrid w:linePitch="286" w:charSpace="0"/>
        </w:sectPr>
      </w:pPr>
      <w:bookmarkStart w:id="0" w:name="_Toc81853706"/>
      <w:bookmarkStart w:id="1" w:name="_Toc501460631"/>
      <w:bookmarkStart w:id="2" w:name="_Toc144974479"/>
      <w:bookmarkStart w:id="3" w:name="_Toc152045511"/>
      <w:bookmarkStart w:id="4" w:name="_Toc152042287"/>
    </w:p>
    <w:bookmarkEnd w:id="0"/>
    <w:bookmarkEnd w:id="1"/>
    <w:p/>
    <w:p>
      <w:pPr>
        <w:pStyle w:val="2"/>
        <w:spacing w:line="240" w:lineRule="auto"/>
        <w:jc w:val="center"/>
      </w:pPr>
      <w:bookmarkStart w:id="5" w:name="_Toc31858"/>
      <w:r>
        <w:rPr>
          <w:rFonts w:hint="eastAsia"/>
        </w:rPr>
        <w:t>第一章</w:t>
      </w:r>
      <w:bookmarkEnd w:id="5"/>
    </w:p>
    <w:p>
      <w:pPr>
        <w:spacing w:line="560" w:lineRule="exact"/>
        <w:jc w:val="center"/>
        <w:rPr>
          <w:rFonts w:hint="eastAsia" w:ascii="方正小标宋简体" w:hAnsi="方正小标宋简体" w:eastAsia="方正小标宋简体" w:cs="方正小标宋简体"/>
          <w:sz w:val="44"/>
          <w:szCs w:val="28"/>
        </w:rPr>
      </w:pPr>
      <w:r>
        <w:rPr>
          <w:rFonts w:hint="eastAsia" w:ascii="方正小标宋简体" w:hAnsi="方正小标宋简体" w:eastAsia="方正小标宋简体" w:cs="方正小标宋简体"/>
          <w:sz w:val="44"/>
          <w:szCs w:val="28"/>
        </w:rPr>
        <w:t>安徽国控资产管理有限公司全数字会议话筒</w:t>
      </w:r>
      <w:r>
        <w:rPr>
          <w:rFonts w:hint="eastAsia" w:ascii="方正小标宋简体" w:hAnsi="方正小标宋简体" w:eastAsia="方正小标宋简体" w:cs="方正小标宋简体"/>
          <w:sz w:val="44"/>
          <w:szCs w:val="28"/>
          <w:lang w:val="en-US" w:eastAsia="zh-CN"/>
        </w:rPr>
        <w:t>音频系统</w:t>
      </w:r>
      <w:r>
        <w:rPr>
          <w:rFonts w:hint="eastAsia" w:ascii="方正小标宋简体" w:hAnsi="方正小标宋简体" w:eastAsia="方正小标宋简体" w:cs="方正小标宋简体"/>
          <w:sz w:val="44"/>
          <w:szCs w:val="28"/>
        </w:rPr>
        <w:t>采购项目询比采购公告</w:t>
      </w:r>
    </w:p>
    <w:p>
      <w:pPr>
        <w:spacing w:line="440" w:lineRule="exact"/>
        <w:jc w:val="center"/>
        <w:rPr>
          <w:rFonts w:ascii="Times New Roman" w:hAnsi="Times New Roman" w:eastAsia="黑体"/>
          <w:sz w:val="28"/>
        </w:rPr>
      </w:pPr>
      <w:r>
        <w:rPr>
          <w:rFonts w:hint="eastAsia" w:ascii="Times New Roman" w:hAnsi="Times New Roman" w:eastAsia="黑体"/>
          <w:sz w:val="28"/>
        </w:rPr>
        <w:t>（</w:t>
      </w:r>
      <w:r>
        <w:rPr>
          <w:rFonts w:hint="eastAsia" w:ascii="Times New Roman" w:hAnsi="Times New Roman" w:eastAsia="黑体"/>
          <w:sz w:val="28"/>
          <w:highlight w:val="none"/>
        </w:rPr>
        <w:t>采购编号：</w:t>
      </w:r>
      <w:r>
        <w:rPr>
          <w:rFonts w:hint="eastAsia" w:ascii="Times New Roman" w:hAnsi="Times New Roman" w:eastAsia="黑体"/>
          <w:sz w:val="28"/>
          <w:szCs w:val="28"/>
          <w:highlight w:val="none"/>
          <w:lang w:val="en-US" w:eastAsia="zh-CN"/>
        </w:rPr>
        <w:t>GKZC-XXH-2026002</w:t>
      </w:r>
      <w:r>
        <w:rPr>
          <w:rFonts w:hint="eastAsia" w:ascii="Times New Roman" w:hAnsi="Times New Roman" w:eastAsia="黑体"/>
          <w:sz w:val="28"/>
        </w:rPr>
        <w:t>）</w:t>
      </w:r>
    </w:p>
    <w:p>
      <w:pPr>
        <w:spacing w:line="400" w:lineRule="exact"/>
        <w:ind w:firstLine="420" w:firstLineChars="200"/>
        <w:jc w:val="left"/>
        <w:rPr>
          <w:rFonts w:ascii="Times New Roman" w:hAnsi="Times New Roman"/>
        </w:rPr>
      </w:pPr>
    </w:p>
    <w:p>
      <w:pPr>
        <w:spacing w:line="400" w:lineRule="exact"/>
        <w:ind w:firstLine="420" w:firstLineChars="200"/>
        <w:jc w:val="left"/>
      </w:pPr>
      <w:r>
        <w:t>为全面提升会议质量、保障技术稳定性及适应现代化会议需求，</w:t>
      </w:r>
      <w:r>
        <w:rPr>
          <w:rFonts w:hint="eastAsia"/>
          <w:lang w:val="en-US" w:eastAsia="zh-CN"/>
        </w:rPr>
        <w:t>公司</w:t>
      </w:r>
      <w:r>
        <w:t>拟采购一套全数字</w:t>
      </w:r>
      <w:r>
        <w:rPr>
          <w:rFonts w:hint="eastAsia"/>
          <w:lang w:val="en-US" w:eastAsia="zh-CN"/>
        </w:rPr>
        <w:t>会议</w:t>
      </w:r>
      <w:r>
        <w:t>话筒音频系统，以实现会议音频传输的数字化升级，确保会议沟通清晰高效，满足</w:t>
      </w:r>
      <w:r>
        <w:rPr>
          <w:rFonts w:hint="eastAsia"/>
          <w:lang w:val="en-US" w:eastAsia="zh-CN"/>
        </w:rPr>
        <w:t>会议</w:t>
      </w:r>
      <w:r>
        <w:t>及重要商务活动的技术保障要求，</w:t>
      </w:r>
      <w:r>
        <w:rPr>
          <w:rFonts w:hint="eastAsia"/>
        </w:rPr>
        <w:t>现对“安徽国控资产管理有限公司全数字会议话筒</w:t>
      </w:r>
      <w:r>
        <w:rPr>
          <w:rFonts w:hint="eastAsia"/>
          <w:lang w:val="en-US" w:eastAsia="zh-CN"/>
        </w:rPr>
        <w:t>音频系统</w:t>
      </w:r>
      <w:r>
        <w:rPr>
          <w:rFonts w:hint="eastAsia"/>
        </w:rPr>
        <w:t>采购项目”（采购编号：</w:t>
      </w:r>
      <w:r>
        <w:rPr>
          <w:rFonts w:hint="eastAsia"/>
          <w:lang w:val="en-US" w:eastAsia="zh-CN"/>
        </w:rPr>
        <w:t>GKZC-XXH-2026002</w:t>
      </w:r>
      <w:r>
        <w:rPr>
          <w:rFonts w:hint="eastAsia"/>
        </w:rPr>
        <w:t>）进行公开询比采购，欢迎符合条件的供应商参加。</w:t>
      </w:r>
    </w:p>
    <w:p>
      <w:pPr>
        <w:pStyle w:val="3"/>
        <w:spacing w:line="240" w:lineRule="auto"/>
        <w:rPr>
          <w:rFonts w:ascii="Times New Roman" w:hAnsi="Times New Roman"/>
          <w:b w:val="0"/>
        </w:rPr>
      </w:pPr>
      <w:bookmarkStart w:id="6" w:name="_Toc81853707"/>
      <w:bookmarkStart w:id="7" w:name="_Toc501460632"/>
      <w:r>
        <w:rPr>
          <w:rFonts w:hint="eastAsia" w:ascii="Times New Roman" w:hAnsi="Times New Roman"/>
          <w:b w:val="0"/>
        </w:rPr>
        <w:t>一</w:t>
      </w:r>
      <w:r>
        <w:rPr>
          <w:rFonts w:ascii="Times New Roman" w:hAnsi="Times New Roman"/>
          <w:b w:val="0"/>
        </w:rPr>
        <w:t xml:space="preserve">. </w:t>
      </w:r>
      <w:r>
        <w:rPr>
          <w:rFonts w:hint="eastAsia" w:ascii="Times New Roman" w:hAnsi="Times New Roman"/>
          <w:b w:val="0"/>
        </w:rPr>
        <w:t>采购项目简介</w:t>
      </w:r>
      <w:bookmarkEnd w:id="6"/>
      <w:bookmarkEnd w:id="7"/>
    </w:p>
    <w:p>
      <w:pPr>
        <w:spacing w:line="400" w:lineRule="exact"/>
        <w:ind w:firstLine="420" w:firstLineChars="200"/>
        <w:rPr>
          <w:rFonts w:ascii="Times New Roman" w:hAnsi="Times New Roman"/>
          <w:u w:val="single"/>
        </w:rPr>
      </w:pPr>
      <w:bookmarkStart w:id="8" w:name="_Toc501460633"/>
      <w:r>
        <w:rPr>
          <w:rFonts w:hint="eastAsia" w:ascii="Times New Roman" w:hAnsi="Times New Roman"/>
        </w:rPr>
        <w:t>1</w:t>
      </w:r>
      <w:r>
        <w:rPr>
          <w:rFonts w:ascii="Times New Roman" w:hAnsi="Times New Roman"/>
        </w:rPr>
        <w:t xml:space="preserve">.1 </w:t>
      </w:r>
      <w:r>
        <w:rPr>
          <w:rFonts w:hint="eastAsia" w:ascii="Times New Roman" w:hAnsi="Times New Roman"/>
        </w:rPr>
        <w:t>采购项目名称：安徽国控资产管理有限公司全数字会议话筒音频系统采购项目</w:t>
      </w:r>
      <w:r>
        <w:rPr>
          <w:rFonts w:hint="eastAsia" w:ascii="Times New Roman" w:hAnsi="Times New Roman"/>
          <w:szCs w:val="21"/>
        </w:rPr>
        <w:t>。</w:t>
      </w:r>
    </w:p>
    <w:p>
      <w:pPr>
        <w:spacing w:line="400" w:lineRule="exact"/>
        <w:ind w:firstLine="420" w:firstLineChars="200"/>
        <w:rPr>
          <w:rFonts w:ascii="Times New Roman" w:hAnsi="Times New Roman"/>
          <w:u w:val="single"/>
        </w:rPr>
      </w:pPr>
      <w:r>
        <w:rPr>
          <w:rFonts w:hint="eastAsia" w:ascii="Times New Roman" w:hAnsi="Times New Roman"/>
        </w:rPr>
        <w:t>1.2 采购人：安徽国控资产管理有限公司。</w:t>
      </w:r>
    </w:p>
    <w:p>
      <w:pPr>
        <w:spacing w:line="400" w:lineRule="exact"/>
        <w:ind w:firstLine="420" w:firstLineChars="200"/>
        <w:rPr>
          <w:rFonts w:ascii="Times New Roman" w:hAnsi="Times New Roman"/>
          <w:u w:val="single"/>
        </w:rPr>
      </w:pPr>
      <w:r>
        <w:rPr>
          <w:rFonts w:hint="eastAsia" w:ascii="Times New Roman" w:hAnsi="Times New Roman"/>
        </w:rPr>
        <w:t>1.3 采购项目</w:t>
      </w:r>
      <w:r>
        <w:rPr>
          <w:rFonts w:ascii="Times New Roman" w:hAnsi="Times New Roman"/>
        </w:rPr>
        <w:t>资金</w:t>
      </w:r>
      <w:r>
        <w:rPr>
          <w:rFonts w:hint="eastAsia" w:ascii="Times New Roman" w:hAnsi="Times New Roman"/>
        </w:rPr>
        <w:t>落实情况：已落实。</w:t>
      </w:r>
    </w:p>
    <w:p>
      <w:pPr>
        <w:spacing w:line="400" w:lineRule="exact"/>
        <w:ind w:firstLine="420" w:firstLineChars="200"/>
        <w:rPr>
          <w:rFonts w:ascii="Times New Roman" w:hAnsi="Times New Roman"/>
        </w:rPr>
      </w:pPr>
      <w:r>
        <w:rPr>
          <w:rFonts w:hint="eastAsia" w:ascii="Times New Roman" w:hAnsi="Times New Roman"/>
        </w:rPr>
        <w:t>1.4 采购项目概况：详见询比采购文件。</w:t>
      </w:r>
      <w:bookmarkEnd w:id="8"/>
      <w:bookmarkStart w:id="9" w:name="_Toc81853710"/>
    </w:p>
    <w:p>
      <w:pPr>
        <w:pStyle w:val="3"/>
        <w:spacing w:line="240" w:lineRule="auto"/>
        <w:rPr>
          <w:rFonts w:ascii="Times New Roman" w:hAnsi="Times New Roman"/>
          <w:b w:val="0"/>
        </w:rPr>
      </w:pPr>
      <w:r>
        <w:rPr>
          <w:rFonts w:hint="eastAsia" w:ascii="Times New Roman" w:hAnsi="Times New Roman"/>
          <w:b w:val="0"/>
        </w:rPr>
        <w:t>二 采购范围及相关要求</w:t>
      </w:r>
      <w:bookmarkEnd w:id="9"/>
    </w:p>
    <w:p>
      <w:pPr>
        <w:spacing w:line="400" w:lineRule="exact"/>
        <w:ind w:firstLine="420" w:firstLineChars="200"/>
        <w:rPr>
          <w:rFonts w:ascii="Times New Roman" w:hAnsi="Times New Roman"/>
        </w:rPr>
      </w:pPr>
      <w:r>
        <w:rPr>
          <w:rFonts w:hint="eastAsia" w:ascii="Times New Roman" w:hAnsi="Times New Roman"/>
        </w:rPr>
        <w:t>2.1 采购范围：</w:t>
      </w:r>
      <w:r>
        <w:rPr>
          <w:rFonts w:hint="eastAsia" w:ascii="Times New Roman" w:hAnsi="Times New Roman"/>
          <w:szCs w:val="21"/>
        </w:rPr>
        <w:t>安徽国控资产管理有限公司全数字会议话筒</w:t>
      </w:r>
      <w:r>
        <w:rPr>
          <w:rFonts w:hint="eastAsia" w:ascii="Times New Roman" w:hAnsi="Times New Roman"/>
          <w:szCs w:val="21"/>
          <w:lang w:val="en-US" w:eastAsia="zh-CN"/>
        </w:rPr>
        <w:t>音频系统</w:t>
      </w:r>
      <w:r>
        <w:rPr>
          <w:rFonts w:hint="eastAsia" w:ascii="Times New Roman" w:hAnsi="Times New Roman"/>
          <w:szCs w:val="21"/>
        </w:rPr>
        <w:t>采购项目</w:t>
      </w:r>
      <w:r>
        <w:rPr>
          <w:rFonts w:hint="eastAsia" w:ascii="Times New Roman" w:hAnsi="Times New Roman"/>
        </w:rPr>
        <w:t>，包含全数字会议话筒</w:t>
      </w:r>
      <w:r>
        <w:rPr>
          <w:rFonts w:hint="eastAsia" w:ascii="Times New Roman" w:hAnsi="Times New Roman"/>
          <w:lang w:val="en-US" w:eastAsia="zh-CN"/>
        </w:rPr>
        <w:t>音频系统</w:t>
      </w:r>
      <w:r>
        <w:rPr>
          <w:rFonts w:hint="eastAsia" w:ascii="Times New Roman" w:hAnsi="Times New Roman"/>
        </w:rPr>
        <w:t>的采购及安装调试服务等。具体详见询比采购文件。</w:t>
      </w:r>
    </w:p>
    <w:p>
      <w:pPr>
        <w:spacing w:line="400" w:lineRule="exact"/>
        <w:ind w:firstLine="420" w:firstLineChars="200"/>
        <w:rPr>
          <w:rFonts w:ascii="Times New Roman" w:hAnsi="Times New Roman"/>
        </w:rPr>
      </w:pPr>
      <w:bookmarkStart w:id="10" w:name="_Toc501460634"/>
      <w:bookmarkStart w:id="11" w:name="_Toc81853711"/>
      <w:r>
        <w:rPr>
          <w:rFonts w:hint="eastAsia" w:ascii="Times New Roman" w:hAnsi="Times New Roman"/>
        </w:rPr>
        <w:t>2</w:t>
      </w:r>
      <w:r>
        <w:rPr>
          <w:rFonts w:ascii="Times New Roman" w:hAnsi="Times New Roman"/>
        </w:rPr>
        <w:t xml:space="preserve">.2 </w:t>
      </w:r>
      <w:r>
        <w:rPr>
          <w:rFonts w:hint="eastAsia" w:ascii="Times New Roman" w:hAnsi="Times New Roman"/>
        </w:rPr>
        <w:t>交货（安装）周期</w:t>
      </w:r>
      <w:r>
        <w:rPr>
          <w:rFonts w:ascii="Times New Roman" w:hAnsi="Times New Roman"/>
        </w:rPr>
        <w:t>：</w:t>
      </w:r>
      <w:r>
        <w:rPr>
          <w:rFonts w:hint="eastAsia" w:ascii="Times New Roman" w:hAnsi="Times New Roman"/>
        </w:rPr>
        <w:t>自合同签订后</w:t>
      </w:r>
      <w:r>
        <w:rPr>
          <w:rFonts w:hint="eastAsia" w:ascii="Times New Roman" w:hAnsi="Times New Roman"/>
          <w:lang w:val="en-US" w:eastAsia="zh-CN"/>
        </w:rPr>
        <w:t>7</w:t>
      </w:r>
      <w:r>
        <w:rPr>
          <w:rFonts w:hint="eastAsia" w:ascii="Times New Roman" w:hAnsi="Times New Roman"/>
        </w:rPr>
        <w:t>个工作日内完成设备到货及安装调试服务。</w:t>
      </w:r>
      <w:r>
        <w:rPr>
          <w:rFonts w:ascii="Times New Roman" w:hAnsi="Times New Roman"/>
        </w:rPr>
        <w:t xml:space="preserve"> </w:t>
      </w:r>
    </w:p>
    <w:p>
      <w:pPr>
        <w:spacing w:line="400" w:lineRule="exact"/>
        <w:ind w:firstLine="420" w:firstLineChars="200"/>
        <w:rPr>
          <w:rFonts w:ascii="Times New Roman" w:hAnsi="Times New Roman"/>
        </w:rPr>
      </w:pPr>
      <w:r>
        <w:rPr>
          <w:rFonts w:hint="eastAsia" w:ascii="Times New Roman" w:hAnsi="Times New Roman"/>
        </w:rPr>
        <w:t>2.3 质保期：项目验收合格后提供一年免费质保期。</w:t>
      </w:r>
    </w:p>
    <w:p>
      <w:pPr>
        <w:spacing w:line="400" w:lineRule="exact"/>
        <w:ind w:firstLine="420" w:firstLineChars="200"/>
        <w:rPr>
          <w:rFonts w:ascii="Times New Roman" w:hAnsi="Times New Roman"/>
        </w:rPr>
      </w:pPr>
      <w:r>
        <w:rPr>
          <w:rFonts w:hint="eastAsia" w:ascii="Times New Roman" w:hAnsi="Times New Roman"/>
        </w:rPr>
        <w:t>2</w:t>
      </w:r>
      <w:r>
        <w:rPr>
          <w:rFonts w:ascii="Times New Roman" w:hAnsi="Times New Roman"/>
        </w:rPr>
        <w:t>.</w:t>
      </w:r>
      <w:r>
        <w:rPr>
          <w:rFonts w:hint="eastAsia" w:ascii="Times New Roman" w:hAnsi="Times New Roman"/>
        </w:rPr>
        <w:t>4</w:t>
      </w:r>
      <w:r>
        <w:rPr>
          <w:rFonts w:ascii="Times New Roman" w:hAnsi="Times New Roman"/>
        </w:rPr>
        <w:t xml:space="preserve"> </w:t>
      </w:r>
      <w:r>
        <w:rPr>
          <w:rFonts w:hint="eastAsia" w:ascii="Times New Roman" w:hAnsi="Times New Roman"/>
        </w:rPr>
        <w:t>服务</w:t>
      </w:r>
      <w:r>
        <w:rPr>
          <w:rFonts w:ascii="Times New Roman" w:hAnsi="Times New Roman"/>
        </w:rPr>
        <w:t>地点：</w:t>
      </w:r>
      <w:r>
        <w:rPr>
          <w:rFonts w:hint="eastAsia" w:ascii="Times New Roman" w:hAnsi="Times New Roman"/>
        </w:rPr>
        <w:t>安徽省内（采购人指定地点）</w:t>
      </w:r>
    </w:p>
    <w:p>
      <w:pPr>
        <w:spacing w:line="400" w:lineRule="exact"/>
        <w:ind w:firstLine="420" w:firstLineChars="200"/>
        <w:rPr>
          <w:rFonts w:ascii="Times New Roman" w:hAnsi="Times New Roman"/>
        </w:rPr>
      </w:pPr>
      <w:r>
        <w:rPr>
          <w:rFonts w:hint="eastAsia" w:ascii="Times New Roman" w:hAnsi="Times New Roman"/>
        </w:rPr>
        <w:t>2.5 项目预算：3.5万元（含税）；</w:t>
      </w:r>
    </w:p>
    <w:p>
      <w:pPr>
        <w:spacing w:line="400" w:lineRule="exact"/>
        <w:ind w:firstLine="420" w:firstLineChars="200"/>
        <w:rPr>
          <w:rFonts w:ascii="Times New Roman" w:hAnsi="Times New Roman"/>
        </w:rPr>
      </w:pPr>
      <w:r>
        <w:rPr>
          <w:rFonts w:hint="eastAsia" w:ascii="Times New Roman" w:hAnsi="Times New Roman"/>
        </w:rPr>
        <w:t>2.6 最高限价：3.5万元（含税）；</w:t>
      </w:r>
    </w:p>
    <w:p>
      <w:pPr>
        <w:pStyle w:val="3"/>
        <w:spacing w:line="240" w:lineRule="auto"/>
        <w:rPr>
          <w:rFonts w:ascii="Times New Roman" w:hAnsi="Times New Roman"/>
          <w:b w:val="0"/>
        </w:rPr>
      </w:pPr>
      <w:r>
        <w:rPr>
          <w:rFonts w:hint="eastAsia" w:ascii="Times New Roman" w:hAnsi="Times New Roman"/>
          <w:b w:val="0"/>
        </w:rPr>
        <w:t>三</w:t>
      </w:r>
      <w:r>
        <w:rPr>
          <w:rFonts w:ascii="Times New Roman" w:hAnsi="Times New Roman"/>
          <w:b w:val="0"/>
        </w:rPr>
        <w:t xml:space="preserve">. </w:t>
      </w:r>
      <w:r>
        <w:rPr>
          <w:rFonts w:hint="eastAsia" w:ascii="Times New Roman" w:hAnsi="Times New Roman"/>
          <w:b w:val="0"/>
        </w:rPr>
        <w:t>供应商</w:t>
      </w:r>
      <w:r>
        <w:rPr>
          <w:rFonts w:ascii="Times New Roman" w:hAnsi="Times New Roman"/>
          <w:b w:val="0"/>
        </w:rPr>
        <w:t>资格要求</w:t>
      </w:r>
      <w:bookmarkEnd w:id="10"/>
      <w:bookmarkEnd w:id="11"/>
    </w:p>
    <w:p>
      <w:pPr>
        <w:spacing w:line="400" w:lineRule="exact"/>
        <w:ind w:firstLine="420" w:firstLineChars="200"/>
        <w:rPr>
          <w:rFonts w:hint="eastAsia" w:ascii="宋体" w:hAnsi="宋体" w:cs="宋体"/>
        </w:rPr>
      </w:pPr>
      <w:bookmarkStart w:id="12" w:name="_Toc81853712"/>
      <w:bookmarkStart w:id="13" w:name="_Toc501460635"/>
      <w:r>
        <w:rPr>
          <w:rFonts w:hint="eastAsia" w:ascii="Times New Roman" w:hAnsi="Times New Roman"/>
        </w:rPr>
        <w:t xml:space="preserve">3.1 </w:t>
      </w:r>
      <w:r>
        <w:rPr>
          <w:rFonts w:hint="eastAsia" w:ascii="宋体" w:hAnsi="宋体" w:cs="宋体"/>
          <w:szCs w:val="21"/>
        </w:rPr>
        <w:t>供应商须具有有效</w:t>
      </w:r>
      <w:r>
        <w:rPr>
          <w:rFonts w:hint="eastAsia" w:ascii="宋体" w:hAnsi="宋体" w:cs="宋体"/>
        </w:rPr>
        <w:t>营业执照或事业单位法人登记证书（注：提供有效的供应商营业执照或事业单位法人登记证书扫描件并加盖供应商公章）。</w:t>
      </w:r>
    </w:p>
    <w:p>
      <w:pPr>
        <w:tabs>
          <w:tab w:val="left" w:pos="360"/>
        </w:tabs>
        <w:spacing w:line="400" w:lineRule="exact"/>
        <w:ind w:firstLine="420"/>
        <w:rPr>
          <w:rFonts w:hint="eastAsia" w:ascii="宋体" w:hAnsi="宋体" w:cs="宋体"/>
          <w:szCs w:val="21"/>
        </w:rPr>
      </w:pPr>
      <w:r>
        <w:rPr>
          <w:rFonts w:hint="eastAsia" w:ascii="Times New Roman" w:hAnsi="Times New Roman"/>
        </w:rPr>
        <w:t xml:space="preserve">3.2 </w:t>
      </w:r>
      <w:r>
        <w:rPr>
          <w:rFonts w:hint="eastAsia" w:ascii="宋体" w:hAnsi="宋体" w:cs="宋体"/>
          <w:szCs w:val="21"/>
        </w:rPr>
        <w:t>供应商不得存在以下不良记录：</w:t>
      </w:r>
    </w:p>
    <w:p>
      <w:pPr>
        <w:tabs>
          <w:tab w:val="left" w:pos="360"/>
        </w:tabs>
        <w:spacing w:line="400" w:lineRule="exact"/>
        <w:ind w:firstLine="420"/>
        <w:rPr>
          <w:rFonts w:hint="eastAsia" w:ascii="宋体" w:hAnsi="宋体" w:cs="宋体"/>
          <w:szCs w:val="21"/>
        </w:rPr>
      </w:pPr>
      <w:r>
        <w:rPr>
          <w:rFonts w:hint="eastAsia" w:ascii="宋体" w:hAnsi="宋体" w:cs="宋体"/>
          <w:szCs w:val="21"/>
        </w:rPr>
        <w:t xml:space="preserve">①被人民法院列入失信被执行人的； </w:t>
      </w:r>
    </w:p>
    <w:p>
      <w:pPr>
        <w:tabs>
          <w:tab w:val="left" w:pos="360"/>
        </w:tabs>
        <w:spacing w:line="400" w:lineRule="exact"/>
        <w:ind w:firstLine="420"/>
        <w:rPr>
          <w:rFonts w:hint="eastAsia" w:ascii="宋体" w:hAnsi="宋体" w:cs="宋体"/>
          <w:szCs w:val="21"/>
        </w:rPr>
      </w:pPr>
      <w:r>
        <w:rPr>
          <w:rFonts w:hint="eastAsia" w:ascii="宋体" w:hAnsi="宋体" w:cs="宋体"/>
          <w:szCs w:val="21"/>
        </w:rPr>
        <w:t>②供应商或其法定代表人或拟派项目负责人前三年被人民检察院列入行贿犯罪档案的；</w:t>
      </w:r>
    </w:p>
    <w:p>
      <w:pPr>
        <w:tabs>
          <w:tab w:val="left" w:pos="360"/>
        </w:tabs>
        <w:spacing w:line="400" w:lineRule="exact"/>
        <w:ind w:firstLine="420"/>
        <w:rPr>
          <w:rFonts w:hint="eastAsia" w:ascii="宋体" w:hAnsi="宋体" w:cs="宋体"/>
          <w:szCs w:val="21"/>
        </w:rPr>
      </w:pPr>
      <w:r>
        <w:rPr>
          <w:rFonts w:hint="eastAsia" w:ascii="宋体" w:hAnsi="宋体" w:cs="宋体"/>
          <w:szCs w:val="21"/>
        </w:rPr>
        <w:t xml:space="preserve">③被市场监督管理部门列入经营异常名录或者严重违法企业名单的； </w:t>
      </w:r>
    </w:p>
    <w:p>
      <w:pPr>
        <w:tabs>
          <w:tab w:val="left" w:pos="360"/>
        </w:tabs>
        <w:spacing w:line="400" w:lineRule="exact"/>
        <w:ind w:firstLine="420"/>
        <w:rPr>
          <w:rFonts w:hint="eastAsia" w:ascii="宋体" w:hAnsi="宋体" w:cs="宋体"/>
          <w:szCs w:val="21"/>
        </w:rPr>
      </w:pPr>
      <w:r>
        <w:rPr>
          <w:rFonts w:hint="eastAsia" w:ascii="宋体" w:hAnsi="宋体" w:cs="宋体"/>
          <w:szCs w:val="21"/>
        </w:rPr>
        <w:t xml:space="preserve">④被税务部门列入重大税收违法失信主体的； </w:t>
      </w:r>
    </w:p>
    <w:p>
      <w:pPr>
        <w:tabs>
          <w:tab w:val="left" w:pos="360"/>
        </w:tabs>
        <w:spacing w:line="400" w:lineRule="exact"/>
        <w:ind w:firstLine="420"/>
        <w:rPr>
          <w:rFonts w:hint="eastAsia" w:ascii="宋体" w:hAnsi="宋体" w:cs="宋体"/>
          <w:szCs w:val="21"/>
        </w:rPr>
      </w:pPr>
      <w:r>
        <w:rPr>
          <w:rFonts w:hint="eastAsia" w:ascii="宋体" w:hAnsi="宋体" w:cs="宋体"/>
          <w:szCs w:val="21"/>
        </w:rPr>
        <w:t>⑤在“信用中国”网站上披露仍在公示期的严重失信行为的；</w:t>
      </w:r>
    </w:p>
    <w:p>
      <w:pPr>
        <w:spacing w:line="400" w:lineRule="exact"/>
        <w:ind w:firstLine="420" w:firstLineChars="200"/>
        <w:rPr>
          <w:rFonts w:hint="eastAsia" w:ascii="宋体" w:hAnsi="宋体" w:cs="宋体"/>
        </w:rPr>
      </w:pPr>
      <w:r>
        <w:rPr>
          <w:rFonts w:hint="eastAsia" w:ascii="宋体" w:hAnsi="宋体" w:cs="宋体"/>
          <w:szCs w:val="21"/>
        </w:rPr>
        <w:t>⑥与安徽国控资产管理有限公司过往合作中存在重大违约失信记录。</w:t>
      </w:r>
    </w:p>
    <w:p>
      <w:pPr>
        <w:pStyle w:val="3"/>
        <w:spacing w:line="240" w:lineRule="auto"/>
        <w:rPr>
          <w:rFonts w:ascii="Times New Roman" w:hAnsi="Times New Roman"/>
          <w:b w:val="0"/>
        </w:rPr>
      </w:pPr>
      <w:r>
        <w:rPr>
          <w:rFonts w:hint="eastAsia" w:ascii="Times New Roman" w:hAnsi="Times New Roman"/>
          <w:b w:val="0"/>
        </w:rPr>
        <w:t>四</w:t>
      </w:r>
      <w:r>
        <w:rPr>
          <w:rFonts w:ascii="Times New Roman" w:hAnsi="Times New Roman"/>
          <w:b w:val="0"/>
        </w:rPr>
        <w:t xml:space="preserve">. </w:t>
      </w:r>
      <w:r>
        <w:rPr>
          <w:rFonts w:hint="eastAsia" w:ascii="Times New Roman" w:hAnsi="Times New Roman"/>
          <w:b w:val="0"/>
        </w:rPr>
        <w:t>采购文件的获取</w:t>
      </w:r>
      <w:bookmarkEnd w:id="12"/>
      <w:bookmarkEnd w:id="13"/>
    </w:p>
    <w:p>
      <w:pPr>
        <w:ind w:left="638" w:leftChars="304"/>
        <w:rPr>
          <w:rFonts w:hint="eastAsia" w:ascii="宋体" w:hAnsi="宋体"/>
          <w:szCs w:val="21"/>
          <w:highlight w:val="none"/>
        </w:rPr>
      </w:pPr>
      <w:bookmarkStart w:id="14" w:name="_Toc501460636"/>
      <w:r>
        <w:rPr>
          <w:rFonts w:hint="eastAsia" w:ascii="宋体" w:hAnsi="宋体"/>
          <w:szCs w:val="21"/>
          <w:highlight w:val="none"/>
        </w:rPr>
        <w:t>4.1 获取方式：登录安徽国控资产公司网站“通知公告”栏目找到本项目询比公告，在本项目询比公告中下载采购文件及相关资料。</w:t>
      </w:r>
    </w:p>
    <w:p>
      <w:pPr>
        <w:pStyle w:val="3"/>
        <w:spacing w:line="240" w:lineRule="auto"/>
        <w:rPr>
          <w:rFonts w:ascii="Times New Roman" w:hAnsi="Times New Roman"/>
          <w:b w:val="0"/>
        </w:rPr>
      </w:pPr>
      <w:bookmarkStart w:id="15" w:name="_Toc81853713"/>
      <w:r>
        <w:rPr>
          <w:rFonts w:hint="eastAsia" w:ascii="Times New Roman" w:hAnsi="Times New Roman"/>
          <w:b w:val="0"/>
        </w:rPr>
        <w:t>五</w:t>
      </w:r>
      <w:r>
        <w:rPr>
          <w:rFonts w:ascii="Times New Roman" w:hAnsi="Times New Roman"/>
          <w:b w:val="0"/>
        </w:rPr>
        <w:t xml:space="preserve">. </w:t>
      </w:r>
      <w:r>
        <w:rPr>
          <w:rFonts w:hint="eastAsia" w:ascii="Times New Roman" w:hAnsi="Times New Roman"/>
          <w:b w:val="0"/>
        </w:rPr>
        <w:t>响应文件的递交</w:t>
      </w:r>
      <w:bookmarkEnd w:id="14"/>
      <w:bookmarkEnd w:id="15"/>
    </w:p>
    <w:p>
      <w:pPr>
        <w:ind w:left="638" w:leftChars="304"/>
        <w:rPr>
          <w:rFonts w:hint="eastAsia" w:ascii="宋体" w:hAnsi="宋体"/>
          <w:szCs w:val="21"/>
          <w:highlight w:val="none"/>
        </w:rPr>
      </w:pPr>
      <w:bookmarkStart w:id="16" w:name="_Toc81853714"/>
      <w:bookmarkStart w:id="17" w:name="_Toc501460637"/>
      <w:r>
        <w:rPr>
          <w:rFonts w:hint="eastAsia" w:ascii="宋体" w:hAnsi="宋体"/>
          <w:szCs w:val="21"/>
          <w:highlight w:val="none"/>
        </w:rPr>
        <w:t>5.1 响应文件递交截止时间：2026年01月19日</w:t>
      </w:r>
      <w:r>
        <w:rPr>
          <w:rFonts w:hint="eastAsia" w:ascii="宋体" w:hAnsi="宋体"/>
          <w:szCs w:val="21"/>
          <w:highlight w:val="none"/>
          <w:lang w:val="en-US" w:eastAsia="zh-CN"/>
        </w:rPr>
        <w:t>17</w:t>
      </w:r>
      <w:r>
        <w:rPr>
          <w:rFonts w:hint="eastAsia" w:ascii="宋体" w:hAnsi="宋体"/>
          <w:szCs w:val="21"/>
          <w:highlight w:val="none"/>
        </w:rPr>
        <w:t>时</w:t>
      </w:r>
      <w:r>
        <w:rPr>
          <w:rFonts w:hint="eastAsia" w:ascii="宋体" w:hAnsi="宋体"/>
          <w:szCs w:val="21"/>
          <w:highlight w:val="none"/>
          <w:lang w:val="en-US" w:eastAsia="zh-CN"/>
        </w:rPr>
        <w:t>0</w:t>
      </w:r>
      <w:r>
        <w:rPr>
          <w:rFonts w:hint="eastAsia" w:ascii="宋体" w:hAnsi="宋体"/>
          <w:szCs w:val="21"/>
          <w:highlight w:val="none"/>
        </w:rPr>
        <w:t>0分</w:t>
      </w:r>
    </w:p>
    <w:p>
      <w:pPr>
        <w:ind w:left="638" w:leftChars="304"/>
        <w:rPr>
          <w:rFonts w:hint="eastAsia" w:ascii="宋体" w:hAnsi="宋体"/>
          <w:szCs w:val="21"/>
          <w:highlight w:val="none"/>
        </w:rPr>
      </w:pPr>
      <w:r>
        <w:rPr>
          <w:rFonts w:hint="eastAsia" w:ascii="宋体" w:hAnsi="宋体"/>
          <w:szCs w:val="21"/>
          <w:highlight w:val="none"/>
        </w:rPr>
        <w:t>5.2 响应文件递交地点：安徽国控资产管理有限公司913办公室。</w:t>
      </w:r>
      <w:bookmarkEnd w:id="2"/>
      <w:bookmarkEnd w:id="3"/>
      <w:bookmarkEnd w:id="4"/>
      <w:bookmarkEnd w:id="16"/>
      <w:bookmarkEnd w:id="17"/>
      <w:bookmarkStart w:id="18" w:name="_Toc81472210"/>
      <w:bookmarkStart w:id="19" w:name="_Toc81853716"/>
    </w:p>
    <w:bookmarkEnd w:id="18"/>
    <w:bookmarkEnd w:id="19"/>
    <w:p>
      <w:pPr>
        <w:pStyle w:val="3"/>
        <w:spacing w:line="240" w:lineRule="auto"/>
        <w:rPr>
          <w:rFonts w:ascii="Times New Roman" w:hAnsi="Times New Roman"/>
          <w:b w:val="0"/>
        </w:rPr>
      </w:pPr>
      <w:bookmarkStart w:id="20" w:name="_Toc81853718"/>
      <w:bookmarkStart w:id="21" w:name="_Toc81472212"/>
      <w:bookmarkStart w:id="22" w:name="_Toc501460638"/>
      <w:r>
        <w:rPr>
          <w:rFonts w:hint="eastAsia" w:ascii="Times New Roman" w:hAnsi="Times New Roman"/>
          <w:b w:val="0"/>
        </w:rPr>
        <w:t>六</w:t>
      </w:r>
      <w:r>
        <w:rPr>
          <w:rFonts w:ascii="Times New Roman" w:hAnsi="Times New Roman"/>
          <w:b w:val="0"/>
        </w:rPr>
        <w:t>.</w:t>
      </w:r>
      <w:r>
        <w:rPr>
          <w:rFonts w:hint="eastAsia" w:ascii="Times New Roman" w:hAnsi="Times New Roman"/>
          <w:b w:val="0"/>
        </w:rPr>
        <w:t xml:space="preserve"> 联系方式</w:t>
      </w:r>
      <w:bookmarkEnd w:id="20"/>
      <w:bookmarkEnd w:id="21"/>
      <w:bookmarkEnd w:id="22"/>
    </w:p>
    <w:p>
      <w:pPr>
        <w:ind w:left="638" w:leftChars="304"/>
        <w:rPr>
          <w:rFonts w:hint="eastAsia" w:ascii="宋体" w:hAnsi="宋体"/>
          <w:szCs w:val="21"/>
          <w:highlight w:val="none"/>
        </w:rPr>
      </w:pPr>
      <w:bookmarkStart w:id="23" w:name="_Toc10785"/>
      <w:bookmarkEnd w:id="23"/>
      <w:bookmarkStart w:id="24" w:name="_Toc384308185"/>
      <w:bookmarkEnd w:id="24"/>
      <w:bookmarkStart w:id="25" w:name="_Toc30817"/>
      <w:bookmarkEnd w:id="25"/>
      <w:bookmarkStart w:id="26" w:name="_Toc384308188"/>
      <w:bookmarkEnd w:id="26"/>
      <w:bookmarkStart w:id="27" w:name="_Toc369531495"/>
      <w:bookmarkEnd w:id="27"/>
      <w:bookmarkStart w:id="28" w:name="_Toc17972"/>
      <w:bookmarkEnd w:id="28"/>
      <w:bookmarkStart w:id="29" w:name="_Toc384308187"/>
      <w:bookmarkEnd w:id="29"/>
      <w:bookmarkStart w:id="30" w:name="_Toc352691455"/>
      <w:bookmarkEnd w:id="30"/>
      <w:bookmarkStart w:id="31" w:name="_Toc247527536"/>
      <w:bookmarkEnd w:id="31"/>
      <w:bookmarkStart w:id="32" w:name="_Toc152042289"/>
      <w:bookmarkEnd w:id="32"/>
      <w:bookmarkStart w:id="33" w:name="_Toc152045513"/>
      <w:bookmarkEnd w:id="33"/>
      <w:bookmarkStart w:id="34" w:name="_Toc369531497"/>
      <w:bookmarkEnd w:id="34"/>
      <w:bookmarkStart w:id="35" w:name="_Toc361508563"/>
      <w:bookmarkEnd w:id="35"/>
      <w:bookmarkStart w:id="36" w:name="_Toc247513935"/>
      <w:bookmarkEnd w:id="36"/>
      <w:bookmarkStart w:id="37" w:name="_Toc300834929"/>
      <w:bookmarkEnd w:id="37"/>
      <w:bookmarkStart w:id="38" w:name="_Toc152042288"/>
      <w:bookmarkEnd w:id="38"/>
      <w:bookmarkStart w:id="39" w:name="_Toc352691453"/>
      <w:bookmarkEnd w:id="39"/>
      <w:bookmarkStart w:id="40" w:name="_Toc352691456"/>
      <w:bookmarkEnd w:id="40"/>
      <w:bookmarkStart w:id="41" w:name="_Toc247527535"/>
      <w:bookmarkEnd w:id="41"/>
      <w:bookmarkStart w:id="42" w:name="_Toc361508562"/>
      <w:bookmarkEnd w:id="42"/>
      <w:bookmarkStart w:id="43" w:name="_Toc300834927"/>
      <w:bookmarkEnd w:id="43"/>
      <w:bookmarkStart w:id="44" w:name="_Toc361508560"/>
      <w:bookmarkEnd w:id="44"/>
      <w:bookmarkStart w:id="45" w:name="_Toc152045512"/>
      <w:bookmarkEnd w:id="45"/>
      <w:bookmarkStart w:id="46" w:name="_Toc144974481"/>
      <w:bookmarkEnd w:id="46"/>
      <w:bookmarkStart w:id="47" w:name="_Toc369531498"/>
      <w:bookmarkEnd w:id="47"/>
      <w:bookmarkStart w:id="48" w:name="_Toc144974480"/>
      <w:bookmarkEnd w:id="48"/>
      <w:bookmarkStart w:id="49" w:name="_Toc300834930"/>
      <w:bookmarkEnd w:id="49"/>
      <w:bookmarkStart w:id="50" w:name="_Toc247513934"/>
      <w:bookmarkEnd w:id="50"/>
      <w:r>
        <w:rPr>
          <w:rFonts w:hint="eastAsia" w:ascii="宋体" w:hAnsi="宋体"/>
          <w:szCs w:val="21"/>
          <w:highlight w:val="none"/>
          <w:lang w:val="en-US" w:eastAsia="zh-CN"/>
        </w:rPr>
        <w:t>6</w:t>
      </w:r>
      <w:r>
        <w:rPr>
          <w:rFonts w:hint="eastAsia" w:ascii="宋体" w:hAnsi="宋体"/>
          <w:szCs w:val="21"/>
          <w:highlight w:val="none"/>
        </w:rPr>
        <w:t>.1 采购人信息</w:t>
      </w:r>
    </w:p>
    <w:p>
      <w:pPr>
        <w:ind w:left="638" w:leftChars="304"/>
        <w:rPr>
          <w:rFonts w:hint="eastAsia" w:ascii="宋体" w:hAnsi="宋体"/>
          <w:szCs w:val="21"/>
          <w:highlight w:val="none"/>
        </w:rPr>
      </w:pPr>
      <w:r>
        <w:rPr>
          <w:rFonts w:hint="eastAsia" w:ascii="宋体" w:hAnsi="宋体"/>
          <w:szCs w:val="21"/>
          <w:highlight w:val="none"/>
        </w:rPr>
        <w:t>名 称：安徽国控资产管理有限公司</w:t>
      </w:r>
    </w:p>
    <w:p>
      <w:pPr>
        <w:ind w:left="638" w:leftChars="304"/>
        <w:rPr>
          <w:rFonts w:hint="eastAsia" w:ascii="宋体" w:hAnsi="宋体"/>
          <w:szCs w:val="21"/>
          <w:highlight w:val="none"/>
        </w:rPr>
      </w:pPr>
      <w:r>
        <w:rPr>
          <w:rFonts w:hint="eastAsia" w:ascii="宋体" w:hAnsi="宋体"/>
          <w:szCs w:val="21"/>
          <w:highlight w:val="none"/>
        </w:rPr>
        <w:t>地 址：合肥市庐阳区肥西路2997号金安广场</w:t>
      </w:r>
    </w:p>
    <w:p>
      <w:pPr>
        <w:ind w:left="638" w:leftChars="304"/>
        <w:rPr>
          <w:rFonts w:hint="eastAsia" w:ascii="宋体" w:hAnsi="宋体"/>
          <w:szCs w:val="21"/>
          <w:highlight w:val="none"/>
        </w:rPr>
      </w:pPr>
      <w:r>
        <w:rPr>
          <w:rFonts w:hint="eastAsia" w:ascii="宋体" w:hAnsi="宋体"/>
          <w:szCs w:val="21"/>
          <w:highlight w:val="none"/>
        </w:rPr>
        <w:t>联系人：金先生</w:t>
      </w:r>
      <w:bookmarkStart w:id="85" w:name="_GoBack"/>
      <w:bookmarkEnd w:id="85"/>
    </w:p>
    <w:p>
      <w:pPr>
        <w:ind w:left="638" w:leftChars="304"/>
        <w:rPr>
          <w:rFonts w:hint="eastAsia" w:ascii="宋体" w:hAnsi="宋体"/>
          <w:szCs w:val="21"/>
          <w:highlight w:val="none"/>
        </w:rPr>
      </w:pPr>
      <w:r>
        <w:rPr>
          <w:rFonts w:hint="eastAsia" w:ascii="宋体" w:hAnsi="宋体"/>
          <w:szCs w:val="21"/>
          <w:highlight w:val="none"/>
        </w:rPr>
        <w:t>联系电话：</w:t>
      </w:r>
      <w:bookmarkStart w:id="51" w:name="_Toc28359086"/>
      <w:bookmarkStart w:id="52" w:name="_Toc28359009"/>
      <w:r>
        <w:rPr>
          <w:rFonts w:hint="eastAsia" w:ascii="宋体" w:hAnsi="宋体"/>
          <w:szCs w:val="21"/>
          <w:highlight w:val="none"/>
        </w:rPr>
        <w:t>0551-65581953</w:t>
      </w:r>
    </w:p>
    <w:p>
      <w:pPr>
        <w:pStyle w:val="3"/>
        <w:spacing w:line="240" w:lineRule="auto"/>
        <w:rPr>
          <w:rFonts w:hint="eastAsia" w:ascii="黑体" w:hAnsi="黑体" w:cs="黑体"/>
          <w:bCs/>
          <w:kern w:val="0"/>
          <w:szCs w:val="32"/>
        </w:rPr>
      </w:pPr>
      <w:r>
        <w:rPr>
          <w:rFonts w:hint="eastAsia" w:ascii="黑体" w:hAnsi="黑体" w:cs="黑体"/>
          <w:bCs/>
          <w:kern w:val="0"/>
          <w:szCs w:val="32"/>
        </w:rPr>
        <w:t>七.参选人资格要求</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（一）需具有独立法人资格、具有效的企业法人营业执照。</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（二）企业业绩要求：企业近三年来（2023年1月1日至今）至少具有1个类似项目服务业绩。（业绩证明材料以合同签订时间为准（合同中需体现合同签订时间），须提供合同复印件（加盖公章））。</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（三）承诺书（详见附件）。</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（四）各参选单位之间不得有关联关系。如在开标过程中招选人发现各参选单位之间有关联关系，则有关联关系的单位均作废标处理。</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（五）本项目不接受联合体投标。</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（六）参选人需完全响应询比文件内容。</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（七）符合法律、法规、相关规章规定的其它条件。</w:t>
      </w:r>
    </w:p>
    <w:p>
      <w:pPr>
        <w:pStyle w:val="3"/>
        <w:spacing w:line="240" w:lineRule="auto"/>
        <w:rPr>
          <w:rFonts w:hint="eastAsia" w:ascii="黑体" w:hAnsi="黑体" w:cs="黑体"/>
          <w:bCs/>
          <w:kern w:val="0"/>
          <w:szCs w:val="32"/>
        </w:rPr>
      </w:pPr>
      <w:r>
        <w:rPr>
          <w:rFonts w:hint="eastAsia" w:ascii="黑体" w:hAnsi="黑体" w:cs="黑体"/>
          <w:bCs/>
          <w:kern w:val="0"/>
          <w:szCs w:val="32"/>
        </w:rPr>
        <w:t>八、响应文件有效期：90个日历天（自评审之日算起）。</w:t>
      </w:r>
    </w:p>
    <w:p>
      <w:pPr>
        <w:pStyle w:val="3"/>
        <w:spacing w:line="240" w:lineRule="auto"/>
        <w:rPr>
          <w:rFonts w:hint="eastAsia" w:ascii="黑体" w:hAnsi="黑体" w:cs="黑体"/>
          <w:bCs/>
          <w:kern w:val="0"/>
          <w:szCs w:val="32"/>
        </w:rPr>
      </w:pPr>
      <w:r>
        <w:rPr>
          <w:rFonts w:hint="eastAsia" w:ascii="黑体" w:hAnsi="黑体" w:cs="黑体"/>
          <w:bCs/>
          <w:kern w:val="0"/>
          <w:szCs w:val="32"/>
        </w:rPr>
        <w:t>九、投标文件的组成</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（一）承诺书</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（二）报价一览表</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（三）明细报价单</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（四）</w:t>
      </w:r>
      <w:r>
        <w:rPr>
          <w:rFonts w:hint="eastAsia" w:ascii="Times New Roman" w:hAnsi="Times New Roman"/>
        </w:rPr>
        <w:t>授权委托书</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（五）</w:t>
      </w:r>
      <w:r>
        <w:rPr>
          <w:rFonts w:hint="eastAsia" w:ascii="Times New Roman" w:hAnsi="Times New Roman"/>
        </w:rPr>
        <w:t>法定代表人身份证明</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（六）</w:t>
      </w:r>
      <w:r>
        <w:rPr>
          <w:rFonts w:ascii="Times New Roman" w:hAnsi="Times New Roman"/>
        </w:rPr>
        <w:t>商务和技术偏差表</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（七）</w:t>
      </w:r>
      <w:r>
        <w:rPr>
          <w:rFonts w:ascii="Times New Roman" w:hAnsi="Times New Roman"/>
        </w:rPr>
        <w:t>资格审查资料</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（八）无重大违法记录声明函、无不良信用记录声明函</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（九）供应商综合实力</w:t>
      </w:r>
    </w:p>
    <w:p>
      <w:pPr>
        <w:widowControl/>
        <w:adjustRightInd w:val="0"/>
        <w:snapToGrid w:val="0"/>
        <w:spacing w:line="360" w:lineRule="auto"/>
        <w:ind w:firstLine="420" w:firstLineChars="200"/>
        <w:jc w:val="left"/>
        <w:rPr>
          <w:rFonts w:ascii="Times New Roman" w:hAnsi="Times New Roman"/>
        </w:rPr>
      </w:pPr>
      <w:r>
        <w:rPr>
          <w:rFonts w:hint="eastAsia" w:ascii="Times New Roman" w:hAnsi="Times New Roman"/>
        </w:rPr>
        <w:t>（十）供应商业绩</w:t>
      </w:r>
    </w:p>
    <w:p>
      <w:pPr>
        <w:widowControl/>
        <w:adjustRightInd w:val="0"/>
        <w:snapToGrid w:val="0"/>
        <w:spacing w:line="360" w:lineRule="auto"/>
        <w:ind w:firstLine="420" w:firstLineChars="200"/>
        <w:jc w:val="left"/>
        <w:rPr>
          <w:rFonts w:ascii="Times New Roman" w:hAnsi="Times New Roman"/>
        </w:rPr>
      </w:pPr>
      <w:r>
        <w:rPr>
          <w:rFonts w:hint="eastAsia" w:ascii="Times New Roman" w:hAnsi="Times New Roman"/>
        </w:rPr>
        <w:t>（十一）项目人员配备</w:t>
      </w:r>
    </w:p>
    <w:p>
      <w:pPr>
        <w:widowControl/>
        <w:adjustRightInd w:val="0"/>
        <w:snapToGrid w:val="0"/>
        <w:spacing w:line="360" w:lineRule="auto"/>
        <w:ind w:firstLine="420" w:firstLineChars="200"/>
        <w:jc w:val="left"/>
        <w:rPr>
          <w:rFonts w:ascii="Times New Roman" w:hAnsi="Times New Roman"/>
        </w:rPr>
      </w:pPr>
      <w:r>
        <w:rPr>
          <w:rFonts w:hint="eastAsia" w:ascii="Times New Roman" w:hAnsi="Times New Roman"/>
        </w:rPr>
        <w:t>（十二）服务方案</w:t>
      </w:r>
    </w:p>
    <w:p>
      <w:pPr>
        <w:widowControl/>
        <w:adjustRightInd w:val="0"/>
        <w:snapToGrid w:val="0"/>
        <w:spacing w:line="360" w:lineRule="auto"/>
        <w:ind w:firstLine="420" w:firstLineChars="200"/>
        <w:jc w:val="left"/>
        <w:rPr>
          <w:rFonts w:ascii="Times New Roman" w:hAnsi="Times New Roman"/>
        </w:rPr>
      </w:pPr>
      <w:r>
        <w:rPr>
          <w:rFonts w:hint="eastAsia" w:ascii="Times New Roman" w:hAnsi="Times New Roman"/>
        </w:rPr>
        <w:t>（十三）供应商认为需递交的其他资料</w:t>
      </w:r>
    </w:p>
    <w:p>
      <w:pPr>
        <w:pStyle w:val="3"/>
        <w:spacing w:line="240" w:lineRule="auto"/>
        <w:rPr>
          <w:rFonts w:hint="eastAsia" w:ascii="黑体" w:hAnsi="黑体" w:cs="黑体"/>
          <w:bCs/>
          <w:kern w:val="0"/>
          <w:szCs w:val="32"/>
        </w:rPr>
      </w:pPr>
      <w:r>
        <w:rPr>
          <w:rFonts w:hint="eastAsia" w:ascii="黑体" w:hAnsi="黑体" w:cs="黑体"/>
          <w:bCs/>
          <w:kern w:val="0"/>
          <w:szCs w:val="32"/>
        </w:rPr>
        <w:t>十、投标文件的份数与签署</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1.参选文件正本一份，副本贰份。</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2.参选文件的正本和副本均需打印或使用不褪色的蓝、黑墨水笔书写，字迹应清晰易于辨认，并应在参选文件封面的右上角清楚地注明“正本”、“副本”。正本和副本如有不一致之处，以正本为准，副本可为正本的复制件。</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3.参选文件的封面上应注明参选人名称、项目名称、采购人名称。</w:t>
      </w:r>
    </w:p>
    <w:p>
      <w:pPr>
        <w:widowControl/>
        <w:adjustRightInd w:val="0"/>
        <w:snapToGrid w:val="0"/>
        <w:spacing w:line="360" w:lineRule="auto"/>
        <w:ind w:firstLine="420" w:firstLineChars="200"/>
        <w:jc w:val="left"/>
        <w:rPr>
          <w:rFonts w:hint="eastAsia" w:ascii="宋体" w:hAnsi="宋体" w:cs="宋体"/>
          <w:szCs w:val="21"/>
        </w:rPr>
      </w:pPr>
      <w:r>
        <w:rPr>
          <w:rFonts w:hint="eastAsia" w:ascii="宋体" w:hAnsi="宋体" w:cs="宋体"/>
          <w:szCs w:val="21"/>
        </w:rPr>
        <w:t>4.除参选人对错误处须修改外，全套参选文件应无涂改或行间插字和增删。如有修改，修改处应由参选人加盖参选人的印章。</w:t>
      </w:r>
    </w:p>
    <w:p>
      <w:pPr>
        <w:widowControl/>
        <w:adjustRightInd w:val="0"/>
        <w:snapToGrid w:val="0"/>
        <w:spacing w:line="360" w:lineRule="auto"/>
        <w:ind w:firstLine="420" w:firstLineChars="200"/>
        <w:jc w:val="left"/>
        <w:rPr>
          <w:rFonts w:hint="eastAsia"/>
          <w:lang w:val="en-US" w:eastAsia="zh-CN"/>
        </w:rPr>
      </w:pPr>
      <w:r>
        <w:rPr>
          <w:rFonts w:hint="eastAsia"/>
          <w:lang w:val="en-US" w:eastAsia="zh-CN"/>
        </w:rPr>
        <w:t xml:space="preserve">                        </w:t>
      </w:r>
    </w:p>
    <w:p>
      <w:pPr>
        <w:pStyle w:val="2"/>
        <w:rPr>
          <w:rFonts w:hint="eastAsia"/>
          <w:lang w:val="en-US" w:eastAsia="zh-CN"/>
        </w:rPr>
      </w:pPr>
    </w:p>
    <w:p>
      <w:pPr>
        <w:widowControl/>
        <w:adjustRightInd w:val="0"/>
        <w:snapToGrid w:val="0"/>
        <w:spacing w:line="360" w:lineRule="auto"/>
        <w:ind w:firstLine="3990" w:firstLineChars="1900"/>
        <w:jc w:val="left"/>
        <w:rPr>
          <w:rFonts w:hint="eastAsia" w:ascii="宋体" w:hAnsi="宋体" w:cs="宋体"/>
          <w:szCs w:val="21"/>
          <w:lang w:val="en-US" w:eastAsia="zh-CN"/>
        </w:rPr>
      </w:pPr>
      <w:r>
        <w:rPr>
          <w:rFonts w:hint="eastAsia"/>
          <w:lang w:val="en-US" w:eastAsia="zh-CN"/>
        </w:rPr>
        <w:t>安徽国控资产管理有限公司</w:t>
      </w:r>
    </w:p>
    <w:p>
      <w:pPr>
        <w:widowControl/>
        <w:adjustRightInd w:val="0"/>
        <w:snapToGrid w:val="0"/>
        <w:spacing w:line="360" w:lineRule="auto"/>
        <w:ind w:firstLine="420" w:firstLineChars="200"/>
        <w:jc w:val="left"/>
        <w:rPr>
          <w:rFonts w:hint="default"/>
          <w:lang w:val="en-US" w:eastAsia="zh-CN"/>
        </w:rPr>
      </w:pPr>
      <w:r>
        <w:rPr>
          <w:rFonts w:hint="eastAsia" w:ascii="宋体" w:hAnsi="宋体" w:cs="宋体"/>
          <w:szCs w:val="21"/>
          <w:lang w:val="en-US" w:eastAsia="zh-CN"/>
        </w:rPr>
        <w:t xml:space="preserve">                                              2026年1月14日</w:t>
      </w:r>
    </w:p>
    <w:bookmarkEnd w:id="51"/>
    <w:bookmarkEnd w:id="52"/>
    <w:p>
      <w:pPr>
        <w:widowControl/>
        <w:adjustRightInd w:val="0"/>
        <w:snapToGrid w:val="0"/>
        <w:spacing w:line="360" w:lineRule="auto"/>
        <w:ind w:firstLine="420" w:firstLineChars="200"/>
        <w:jc w:val="left"/>
        <w:rPr>
          <w:rFonts w:hint="eastAsia" w:ascii="宋体" w:hAnsi="宋体"/>
          <w:szCs w:val="21"/>
        </w:rPr>
      </w:pPr>
    </w:p>
    <w:p>
      <w:pPr>
        <w:spacing w:line="400" w:lineRule="exact"/>
        <w:ind w:firstLine="420" w:firstLineChars="200"/>
        <w:rPr>
          <w:rFonts w:ascii="Times New Roman" w:hAnsi="Times New Roman"/>
        </w:rPr>
      </w:pPr>
      <w:r>
        <w:rPr>
          <w:rFonts w:ascii="Times New Roman" w:hAnsi="Times New Roman"/>
        </w:rPr>
        <w:br w:type="page"/>
      </w:r>
    </w:p>
    <w:p>
      <w:pPr>
        <w:widowControl/>
        <w:jc w:val="center"/>
        <w:outlineLvl w:val="0"/>
        <w:rPr>
          <w:b/>
          <w:bCs/>
          <w:sz w:val="44"/>
          <w:szCs w:val="44"/>
        </w:rPr>
      </w:pPr>
      <w:bookmarkStart w:id="53" w:name="_Toc25205"/>
      <w:bookmarkStart w:id="54" w:name="_Toc19254"/>
      <w:r>
        <w:rPr>
          <w:b/>
          <w:bCs/>
          <w:sz w:val="44"/>
          <w:szCs w:val="44"/>
        </w:rPr>
        <w:t>第</w:t>
      </w:r>
      <w:r>
        <w:rPr>
          <w:rFonts w:hint="eastAsia"/>
          <w:b/>
          <w:bCs/>
          <w:sz w:val="44"/>
          <w:szCs w:val="44"/>
        </w:rPr>
        <w:t>二</w:t>
      </w:r>
      <w:r>
        <w:rPr>
          <w:b/>
          <w:bCs/>
          <w:sz w:val="44"/>
          <w:szCs w:val="44"/>
        </w:rPr>
        <w:t>章</w:t>
      </w:r>
      <w:r>
        <w:rPr>
          <w:rFonts w:hint="eastAsia"/>
          <w:b/>
          <w:bCs/>
          <w:sz w:val="44"/>
          <w:szCs w:val="44"/>
        </w:rPr>
        <w:t xml:space="preserve">  采购需求</w:t>
      </w:r>
      <w:bookmarkEnd w:id="53"/>
      <w:bookmarkEnd w:id="54"/>
    </w:p>
    <w:p/>
    <w:p>
      <w:pPr>
        <w:rPr>
          <w:rFonts w:hint="eastAsia" w:ascii="宋体" w:hAnsi="宋体"/>
          <w:b/>
          <w:bCs/>
          <w:sz w:val="24"/>
          <w:szCs w:val="24"/>
        </w:rPr>
      </w:pPr>
      <w:r>
        <w:rPr>
          <w:rFonts w:hint="eastAsia"/>
          <w:b/>
          <w:bCs/>
          <w:sz w:val="24"/>
          <w:szCs w:val="24"/>
        </w:rPr>
        <w:t>全数字会议话筒</w:t>
      </w:r>
      <w:r>
        <w:rPr>
          <w:rFonts w:hint="eastAsia"/>
          <w:b/>
          <w:bCs/>
          <w:sz w:val="24"/>
          <w:szCs w:val="24"/>
          <w:lang w:val="en-US" w:eastAsia="zh-CN"/>
        </w:rPr>
        <w:t>音频系统</w:t>
      </w:r>
      <w:r>
        <w:rPr>
          <w:rFonts w:hint="eastAsia"/>
          <w:b/>
          <w:bCs/>
          <w:sz w:val="24"/>
          <w:szCs w:val="24"/>
        </w:rPr>
        <w:t>采购</w:t>
      </w:r>
      <w:r>
        <w:rPr>
          <w:rFonts w:hint="eastAsia" w:ascii="宋体" w:hAnsi="宋体"/>
          <w:b/>
          <w:bCs/>
          <w:sz w:val="24"/>
          <w:szCs w:val="24"/>
        </w:rPr>
        <w:t>需求清单：</w:t>
      </w:r>
    </w:p>
    <w:tbl>
      <w:tblPr>
        <w:tblStyle w:val="36"/>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0"/>
        <w:gridCol w:w="995"/>
        <w:gridCol w:w="5919"/>
        <w:gridCol w:w="440"/>
        <w:gridCol w:w="4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b/>
                <w:bCs/>
                <w:kern w:val="0"/>
                <w:szCs w:val="21"/>
              </w:rPr>
            </w:pPr>
            <w:bookmarkStart w:id="55" w:name="_Toc133160594"/>
            <w:r>
              <w:rPr>
                <w:rFonts w:hint="eastAsia" w:ascii="宋体" w:hAnsi="宋体" w:cs="宋体"/>
                <w:b/>
                <w:bCs/>
                <w:kern w:val="0"/>
                <w:szCs w:val="21"/>
              </w:rPr>
              <w:t>序号</w:t>
            </w:r>
          </w:p>
        </w:tc>
        <w:tc>
          <w:tcPr>
            <w:tcW w:w="99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5919"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需求描述</w:t>
            </w:r>
          </w:p>
        </w:tc>
        <w:tc>
          <w:tcPr>
            <w:tcW w:w="440" w:type="dxa"/>
            <w:noWrap/>
            <w:vAlign w:val="center"/>
          </w:tcPr>
          <w:p>
            <w:pPr>
              <w:widowControl/>
              <w:rPr>
                <w:rFonts w:hint="eastAsia" w:ascii="宋体" w:hAnsi="宋体" w:cs="宋体"/>
                <w:b/>
                <w:bCs/>
                <w:kern w:val="0"/>
                <w:szCs w:val="21"/>
              </w:rPr>
            </w:pPr>
            <w:r>
              <w:rPr>
                <w:rFonts w:hint="eastAsia" w:ascii="宋体" w:hAnsi="宋体" w:cs="宋体"/>
                <w:b/>
                <w:bCs/>
                <w:kern w:val="0"/>
                <w:szCs w:val="21"/>
              </w:rPr>
              <w:t>数量</w:t>
            </w:r>
          </w:p>
        </w:tc>
        <w:tc>
          <w:tcPr>
            <w:tcW w:w="445"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995"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全数字会议系统主机</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p>
          <w:p>
            <w:pPr>
              <w:widowControl/>
              <w:jc w:val="left"/>
              <w:rPr>
                <w:rFonts w:hint="eastAsia" w:ascii="宋体" w:hAnsi="宋体" w:cs="宋体"/>
                <w:kern w:val="0"/>
                <w:szCs w:val="21"/>
              </w:rPr>
            </w:pPr>
            <w:r>
              <w:rPr>
                <w:rFonts w:hint="eastAsia" w:ascii="宋体" w:hAnsi="宋体" w:cs="宋体"/>
                <w:kern w:val="0"/>
                <w:szCs w:val="21"/>
              </w:rPr>
              <w:t>2.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p>
          <w:p>
            <w:pPr>
              <w:widowControl/>
              <w:jc w:val="left"/>
              <w:rPr>
                <w:rFonts w:hint="eastAsia" w:ascii="宋体" w:hAnsi="宋体" w:cs="宋体"/>
                <w:kern w:val="0"/>
                <w:szCs w:val="21"/>
              </w:rPr>
            </w:pPr>
            <w:r>
              <w:rPr>
                <w:rFonts w:hint="eastAsia" w:ascii="宋体" w:hAnsi="宋体" w:cs="宋体"/>
                <w:kern w:val="0"/>
                <w:szCs w:val="21"/>
              </w:rPr>
              <w:t>★3.客户端、WEB端软件可运行于windows操作系统或国产操作系统或macOS系统或Ubuntu桌面版操作系统。（需提供得到CMA或CNAS认可的检测机构出具的检测报告和软件界面截图作为该技术参数证明材料）</w:t>
            </w:r>
          </w:p>
        </w:tc>
        <w:tc>
          <w:tcPr>
            <w:tcW w:w="440"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sz w:val="20"/>
                <w:szCs w:val="20"/>
              </w:rPr>
              <w:t>1</w:t>
            </w:r>
          </w:p>
        </w:tc>
        <w:tc>
          <w:tcPr>
            <w:tcW w:w="445" w:type="dxa"/>
            <w:tcBorders>
              <w:top w:val="single" w:color="auto" w:sz="4" w:space="0"/>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会议话筒处理器</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p>
          <w:p>
            <w:pPr>
              <w:widowControl/>
              <w:jc w:val="left"/>
              <w:rPr>
                <w:rFonts w:hint="eastAsia" w:ascii="宋体" w:hAnsi="宋体" w:cs="宋体"/>
                <w:kern w:val="0"/>
                <w:szCs w:val="21"/>
              </w:rPr>
            </w:pPr>
            <w:r>
              <w:rPr>
                <w:rFonts w:hint="eastAsia" w:ascii="宋体" w:hAnsi="宋体" w:cs="宋体"/>
                <w:kern w:val="0"/>
                <w:szCs w:val="21"/>
              </w:rPr>
              <w:t>★2.处理器与数字会议主机通过网络传输链路传输会议单元音频信号，只需要通过网线即可以接收数字会议单元音频信号，并提供自动增益、自动混音、AFC反馈抑制（≥24个可编程陷波点）、EQ调节（≥31段图示均衡器调节）音频处理功能。（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rPr>
              <w:t>3.采用啸叫检测门限更新法，移频+陷波组合反馈抑制方式，具有≥24个可编程陷波点，可自由分配动态/静态点，自动/手动切换。</w:t>
            </w:r>
          </w:p>
        </w:tc>
        <w:tc>
          <w:tcPr>
            <w:tcW w:w="4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color w:val="000000"/>
                <w:sz w:val="20"/>
                <w:szCs w:val="20"/>
              </w:rPr>
              <w:t>1</w:t>
            </w:r>
          </w:p>
        </w:tc>
        <w:tc>
          <w:tcPr>
            <w:tcW w:w="44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3"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会议</w:t>
            </w:r>
            <w:r>
              <w:rPr>
                <w:rFonts w:hint="eastAsia"/>
                <w:color w:val="000000"/>
                <w:sz w:val="20"/>
                <w:szCs w:val="20"/>
                <w:lang w:val="en-US" w:eastAsia="zh-CN"/>
              </w:rPr>
              <w:t>无线</w:t>
            </w:r>
            <w:r>
              <w:rPr>
                <w:rFonts w:hint="eastAsia"/>
                <w:color w:val="000000"/>
                <w:sz w:val="20"/>
                <w:szCs w:val="20"/>
              </w:rPr>
              <w:t>话筒</w:t>
            </w:r>
          </w:p>
        </w:tc>
        <w:tc>
          <w:tcPr>
            <w:tcW w:w="5919"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★1.无线话筒拾音距离不低于60公分</w:t>
            </w:r>
            <w:r>
              <w:rPr>
                <w:rFonts w:hint="eastAsia" w:ascii="宋体" w:hAnsi="宋体" w:cs="宋体"/>
                <w:kern w:val="0"/>
                <w:szCs w:val="21"/>
                <w:lang w:eastAsia="zh-CN"/>
              </w:rPr>
              <w:t>。</w:t>
            </w:r>
          </w:p>
          <w:p>
            <w:pPr>
              <w:widowControl/>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话筒采用≥48kHz采样率。</w:t>
            </w:r>
          </w:p>
          <w:p>
            <w:pPr>
              <w:widowControl/>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.采用芯片架构及算法，话筒开机连接时间≤5秒。</w:t>
            </w:r>
          </w:p>
          <w:p>
            <w:pPr>
              <w:widowControl/>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.具有智能检测故障功能，提示用户AP故障、主机通信故障、信号强度过低等情况。（提供第三方检测机构出具的具有CMA或CNAS标识的检测报告扫描件或复印件）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.可通过UI设置SSID。（提供第三方检测机构出具的具有CMA或CNAS标识的检测报告扫描件或复印件）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.采用全彩触屏，咪杆长度≤240mm。（提供第三方检测机构出具的具有CMA或CNAS标识的检测报告扫描件或复印件）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.内置锂电池，电池容量支持≥14小时持续发言。</w:t>
            </w:r>
          </w:p>
        </w:tc>
        <w:tc>
          <w:tcPr>
            <w:tcW w:w="4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sz w:val="20"/>
                <w:szCs w:val="20"/>
              </w:rPr>
              <w:t>5</w:t>
            </w:r>
          </w:p>
        </w:tc>
        <w:tc>
          <w:tcPr>
            <w:tcW w:w="44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发射器</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1.遵从Wi-Fi 6协议标准（IEEE 802.11ax），向下兼容802.11a/b/g/n/ac/Wave2，支持MU-MIMO，允许AP同时接收多个终端发送数据，整机最大传输速率可达1.601Gbps</w:t>
            </w:r>
          </w:p>
          <w:p>
            <w:pPr>
              <w:widowControl/>
              <w:jc w:val="left"/>
              <w:rPr>
                <w:rFonts w:hint="eastAsia" w:ascii="宋体" w:hAnsi="宋体" w:cs="宋体"/>
                <w:kern w:val="0"/>
                <w:szCs w:val="21"/>
              </w:rPr>
            </w:pPr>
            <w:r>
              <w:rPr>
                <w:rFonts w:hint="eastAsia" w:ascii="宋体" w:hAnsi="宋体" w:cs="宋体"/>
                <w:kern w:val="0"/>
                <w:szCs w:val="21"/>
              </w:rPr>
              <w:t>2.支持OFDMA空间复用技术和1024QAM调制解调算法。</w:t>
            </w:r>
          </w:p>
          <w:p>
            <w:pPr>
              <w:widowControl/>
              <w:jc w:val="left"/>
              <w:rPr>
                <w:rFonts w:hint="eastAsia" w:ascii="宋体" w:hAnsi="宋体" w:cs="宋体"/>
                <w:kern w:val="0"/>
                <w:szCs w:val="21"/>
              </w:rPr>
            </w:pPr>
            <w:r>
              <w:rPr>
                <w:rFonts w:hint="eastAsia" w:ascii="宋体" w:hAnsi="宋体" w:cs="宋体"/>
                <w:kern w:val="0"/>
                <w:szCs w:val="21"/>
              </w:rPr>
              <w:t>3.支持中文SSID，可指定最长包含≥31个字符的SSID，也可以使用中英文混合的SSID</w:t>
            </w:r>
          </w:p>
          <w:p>
            <w:pPr>
              <w:widowControl/>
              <w:jc w:val="left"/>
              <w:rPr>
                <w:rFonts w:hint="eastAsia" w:ascii="宋体" w:hAnsi="宋体" w:cs="宋体"/>
                <w:kern w:val="0"/>
                <w:szCs w:val="21"/>
              </w:rPr>
            </w:pPr>
            <w:r>
              <w:rPr>
                <w:rFonts w:hint="eastAsia" w:ascii="宋体" w:hAnsi="宋体" w:cs="宋体"/>
                <w:kern w:val="0"/>
                <w:szCs w:val="21"/>
              </w:rPr>
              <w:t>4.支持WPA3安全协议。</w:t>
            </w:r>
          </w:p>
          <w:p>
            <w:pPr>
              <w:widowControl/>
              <w:jc w:val="left"/>
              <w:rPr>
                <w:rFonts w:hint="eastAsia" w:ascii="宋体" w:hAnsi="宋体" w:cs="宋体"/>
                <w:kern w:val="0"/>
                <w:szCs w:val="21"/>
              </w:rPr>
            </w:pPr>
            <w:r>
              <w:rPr>
                <w:rFonts w:hint="eastAsia" w:ascii="宋体" w:hAnsi="宋体" w:cs="宋体"/>
                <w:kern w:val="0"/>
                <w:szCs w:val="21"/>
              </w:rPr>
              <w:t>5.支持等同或优于80/160MHz的高带宽频段。</w:t>
            </w:r>
          </w:p>
        </w:tc>
        <w:tc>
          <w:tcPr>
            <w:tcW w:w="4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sz w:val="20"/>
                <w:szCs w:val="20"/>
              </w:rPr>
              <w:t>1</w:t>
            </w:r>
          </w:p>
        </w:tc>
        <w:tc>
          <w:tcPr>
            <w:tcW w:w="44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充电箱</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1.充电箱具有≥10个USB接口，支持使用USB线充电，提供5V/9V供电。一端连接充电器一端连接会议单元,支持≥18W快充。支持同时插满所有USB接口。</w:t>
            </w:r>
          </w:p>
          <w:p>
            <w:pPr>
              <w:widowControl/>
              <w:jc w:val="left"/>
              <w:rPr>
                <w:rFonts w:hint="eastAsia" w:ascii="宋体" w:hAnsi="宋体" w:cs="宋体"/>
                <w:kern w:val="0"/>
                <w:szCs w:val="21"/>
              </w:rPr>
            </w:pPr>
            <w:r>
              <w:rPr>
                <w:rFonts w:hint="eastAsia" w:ascii="宋体" w:hAnsi="宋体" w:cs="宋体"/>
                <w:kern w:val="0"/>
                <w:szCs w:val="21"/>
              </w:rPr>
              <w:t>2.根据设备的耐受电流大小充电器会自动匹配合适的电流大小给设备充电，同时有过流保护功能。</w:t>
            </w:r>
          </w:p>
          <w:p>
            <w:pPr>
              <w:widowControl/>
              <w:jc w:val="left"/>
              <w:rPr>
                <w:rFonts w:hint="eastAsia" w:ascii="宋体" w:hAnsi="宋体" w:cs="宋体"/>
                <w:kern w:val="0"/>
                <w:szCs w:val="21"/>
              </w:rPr>
            </w:pPr>
            <w:r>
              <w:rPr>
                <w:rFonts w:hint="eastAsia" w:ascii="宋体" w:hAnsi="宋体" w:cs="宋体"/>
                <w:kern w:val="0"/>
                <w:szCs w:val="21"/>
              </w:rPr>
              <w:t>3.智能自动电路保护，所有USB插口均具有短路保护功能和自恢复功能。</w:t>
            </w:r>
          </w:p>
        </w:tc>
        <w:tc>
          <w:tcPr>
            <w:tcW w:w="4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sz w:val="20"/>
                <w:szCs w:val="20"/>
              </w:rPr>
              <w:t>1</w:t>
            </w:r>
          </w:p>
        </w:tc>
        <w:tc>
          <w:tcPr>
            <w:tcW w:w="44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交换机</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端口描述：9个10/100Mbps RJ45端口，其中1-8端口支持PoE功能</w:t>
            </w:r>
          </w:p>
        </w:tc>
        <w:tc>
          <w:tcPr>
            <w:tcW w:w="4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sz w:val="20"/>
                <w:szCs w:val="20"/>
              </w:rPr>
              <w:t>1</w:t>
            </w:r>
          </w:p>
        </w:tc>
        <w:tc>
          <w:tcPr>
            <w:tcW w:w="44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0" w:type="dxa"/>
            <w:noWrap/>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995"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辅材及安装调试服务</w:t>
            </w:r>
          </w:p>
        </w:tc>
        <w:tc>
          <w:tcPr>
            <w:tcW w:w="5919" w:type="dxa"/>
            <w:vAlign w:val="center"/>
          </w:tcPr>
          <w:p>
            <w:pPr>
              <w:widowControl/>
              <w:jc w:val="left"/>
              <w:rPr>
                <w:rFonts w:hint="eastAsia" w:ascii="宋体" w:hAnsi="宋体" w:cs="宋体"/>
                <w:kern w:val="0"/>
                <w:szCs w:val="21"/>
              </w:rPr>
            </w:pPr>
            <w:r>
              <w:rPr>
                <w:rFonts w:hint="eastAsia" w:ascii="宋体" w:hAnsi="宋体" w:cs="宋体"/>
                <w:kern w:val="0"/>
                <w:szCs w:val="21"/>
              </w:rPr>
              <w:t>音频连接线、六类千兆非屏蔽网线、六类水晶头、PVC管等；所有设备的安装及调试服务。</w:t>
            </w:r>
          </w:p>
        </w:tc>
        <w:tc>
          <w:tcPr>
            <w:tcW w:w="440" w:type="dxa"/>
            <w:tcBorders>
              <w:top w:val="nil"/>
              <w:left w:val="single" w:color="auto" w:sz="4" w:space="0"/>
              <w:bottom w:val="single" w:color="auto" w:sz="4" w:space="0"/>
              <w:right w:val="single" w:color="auto" w:sz="4" w:space="0"/>
            </w:tcBorders>
            <w:noWrap/>
            <w:vAlign w:val="center"/>
          </w:tcPr>
          <w:p>
            <w:pPr>
              <w:widowControl/>
              <w:jc w:val="center"/>
              <w:rPr>
                <w:rFonts w:hint="eastAsia" w:ascii="宋体" w:hAnsi="宋体" w:cs="宋体"/>
                <w:kern w:val="0"/>
                <w:szCs w:val="21"/>
              </w:rPr>
            </w:pPr>
            <w:r>
              <w:rPr>
                <w:rFonts w:hint="eastAsia"/>
                <w:color w:val="000000"/>
                <w:sz w:val="20"/>
                <w:szCs w:val="20"/>
              </w:rPr>
              <w:t>1</w:t>
            </w:r>
          </w:p>
        </w:tc>
        <w:tc>
          <w:tcPr>
            <w:tcW w:w="445" w:type="dxa"/>
            <w:tcBorders>
              <w:top w:val="nil"/>
              <w:left w:val="nil"/>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项</w:t>
            </w:r>
          </w:p>
        </w:tc>
      </w:tr>
    </w:tbl>
    <w:p>
      <w:pPr>
        <w:pStyle w:val="24"/>
        <w:rPr>
          <w:rFonts w:hint="default"/>
          <w:lang w:eastAsia="zh-CN"/>
        </w:rPr>
      </w:pPr>
    </w:p>
    <w:p>
      <w:pPr>
        <w:snapToGrid w:val="0"/>
        <w:spacing w:line="360" w:lineRule="auto"/>
        <w:ind w:firstLine="482" w:firstLineChars="200"/>
        <w:outlineLvl w:val="2"/>
        <w:rPr>
          <w:rFonts w:hint="eastAsia" w:ascii="宋体" w:hAnsi="宋体" w:cs="宋体"/>
          <w:b/>
          <w:bCs/>
          <w:sz w:val="24"/>
          <w:szCs w:val="24"/>
        </w:rPr>
      </w:pPr>
      <w:r>
        <w:rPr>
          <w:rFonts w:hint="eastAsia" w:ascii="宋体" w:hAnsi="宋体" w:cs="宋体"/>
          <w:b/>
          <w:bCs/>
          <w:sz w:val="24"/>
          <w:szCs w:val="24"/>
        </w:rPr>
        <w:t>一、报价要求</w:t>
      </w:r>
      <w:bookmarkEnd w:id="55"/>
    </w:p>
    <w:p>
      <w:pPr>
        <w:snapToGrid w:val="0"/>
        <w:spacing w:line="360" w:lineRule="auto"/>
        <w:ind w:firstLine="420" w:firstLineChars="200"/>
        <w:rPr>
          <w:rFonts w:hint="eastAsia" w:ascii="宋体" w:hAnsi="宋体" w:cs="宋体"/>
          <w:szCs w:val="21"/>
        </w:rPr>
      </w:pPr>
      <w:r>
        <w:rPr>
          <w:rFonts w:hint="eastAsia" w:ascii="宋体" w:hAnsi="宋体" w:cs="宋体"/>
          <w:bCs/>
          <w:kern w:val="0"/>
          <w:szCs w:val="21"/>
        </w:rPr>
        <w:t>报价为完成服务项目内容的全部费用，包括但不限于人员工资、办公费、通讯费、本地差旅费等为完成本次项目所发生的一切费用。成交后，采购人后期不再另行追加任何费用。</w:t>
      </w:r>
    </w:p>
    <w:p>
      <w:pPr>
        <w:snapToGrid w:val="0"/>
        <w:spacing w:line="360" w:lineRule="auto"/>
        <w:ind w:firstLine="482" w:firstLineChars="200"/>
        <w:outlineLvl w:val="2"/>
        <w:rPr>
          <w:rFonts w:hint="eastAsia" w:ascii="宋体" w:hAnsi="宋体" w:cs="宋体"/>
          <w:b/>
          <w:kern w:val="0"/>
          <w:sz w:val="24"/>
          <w:szCs w:val="24"/>
        </w:rPr>
      </w:pPr>
      <w:r>
        <w:rPr>
          <w:rFonts w:hint="eastAsia" w:ascii="宋体" w:hAnsi="宋体" w:cs="宋体"/>
          <w:b/>
          <w:kern w:val="0"/>
          <w:sz w:val="24"/>
          <w:szCs w:val="24"/>
        </w:rPr>
        <w:t>二、人员要求</w:t>
      </w:r>
    </w:p>
    <w:p>
      <w:pPr>
        <w:snapToGrid w:val="0"/>
        <w:spacing w:line="360" w:lineRule="auto"/>
        <w:ind w:firstLine="420" w:firstLineChars="200"/>
        <w:rPr>
          <w:rFonts w:hint="eastAsia" w:ascii="宋体" w:hAnsi="宋体" w:cs="宋体"/>
          <w:bCs/>
          <w:kern w:val="0"/>
          <w:szCs w:val="21"/>
        </w:rPr>
      </w:pPr>
      <w:r>
        <w:rPr>
          <w:rFonts w:hint="eastAsia" w:ascii="宋体" w:hAnsi="宋体" w:cs="宋体"/>
          <w:bCs/>
          <w:kern w:val="0"/>
          <w:szCs w:val="21"/>
        </w:rPr>
        <w:t>本项目拟派项目负责人一经指派不得随意更换，如需更换应以书面形式告知采购人，重新指派的项目负责人相关能力、资质不得低于响应文件中拟派的项目负责人，并提供指派的项目负责人资质及其他相关证明材料，经采购人书面同意后可以更换，未经同意更换项目负责人的，采购人有权对成交供应商进行包括但不限于扣除履约保证金等处罚措施。服务团队应不少于2人（含项目负责人），须提供服务团队组成人员名单，接受采购人的统一管理。</w:t>
      </w:r>
    </w:p>
    <w:p>
      <w:pPr>
        <w:pStyle w:val="2"/>
        <w:spacing w:line="240" w:lineRule="auto"/>
        <w:jc w:val="center"/>
      </w:pPr>
      <w:r>
        <w:br w:type="page"/>
      </w:r>
      <w:bookmarkStart w:id="56" w:name="_Toc15320"/>
      <w:bookmarkStart w:id="57" w:name="_Toc9788"/>
      <w:r>
        <w:t>第</w:t>
      </w:r>
      <w:r>
        <w:rPr>
          <w:rFonts w:hint="eastAsia"/>
        </w:rPr>
        <w:t>三</w:t>
      </w:r>
      <w:r>
        <w:t>章</w:t>
      </w:r>
      <w:r>
        <w:rPr>
          <w:rFonts w:hint="eastAsia"/>
        </w:rPr>
        <w:t xml:space="preserve">  评审</w:t>
      </w:r>
      <w:r>
        <w:t>办法</w:t>
      </w:r>
      <w:bookmarkEnd w:id="56"/>
      <w:bookmarkEnd w:id="57"/>
    </w:p>
    <w:p>
      <w:pPr>
        <w:pStyle w:val="3"/>
        <w:spacing w:line="240" w:lineRule="auto"/>
        <w:jc w:val="center"/>
        <w:rPr>
          <w:rFonts w:ascii="Times New Roman" w:hAnsi="Times New Roman"/>
        </w:rPr>
      </w:pPr>
      <w:r>
        <w:rPr>
          <w:rFonts w:hint="eastAsia" w:ascii="Times New Roman" w:hAnsi="Times New Roman"/>
        </w:rPr>
        <w:t>评审</w:t>
      </w:r>
      <w:r>
        <w:rPr>
          <w:rFonts w:ascii="Times New Roman" w:hAnsi="Times New Roman"/>
        </w:rPr>
        <w:t>办法前附表</w:t>
      </w:r>
    </w:p>
    <w:tbl>
      <w:tblPr>
        <w:tblStyle w:val="36"/>
        <w:tblW w:w="931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83"/>
        <w:gridCol w:w="873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15"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1.评审方法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583" w:type="dxa"/>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Cs/>
                <w:szCs w:val="21"/>
              </w:rPr>
              <w:t>1.1</w:t>
            </w:r>
          </w:p>
        </w:tc>
        <w:tc>
          <w:tcPr>
            <w:tcW w:w="8732" w:type="dxa"/>
            <w:tcBorders>
              <w:top w:val="single" w:color="auto" w:sz="4" w:space="0"/>
              <w:bottom w:val="single" w:color="auto" w:sz="4" w:space="0"/>
              <w:right w:val="single" w:color="auto" w:sz="4" w:space="0"/>
            </w:tcBorders>
            <w:vAlign w:val="center"/>
          </w:tcPr>
          <w:p>
            <w:pPr>
              <w:spacing w:line="360" w:lineRule="auto"/>
              <w:jc w:val="left"/>
              <w:rPr>
                <w:rFonts w:hint="eastAsia" w:ascii="宋体" w:hAnsi="宋体" w:cs="宋体"/>
                <w:bCs/>
                <w:szCs w:val="21"/>
              </w:rPr>
            </w:pPr>
            <w:r>
              <w:rPr>
                <w:rFonts w:hint="eastAsia" w:ascii="宋体" w:hAnsi="宋体" w:cs="宋体"/>
                <w:bCs/>
                <w:szCs w:val="21"/>
              </w:rPr>
              <w:t>本次评审采用综合评分法（满分100分）。评审委员会对满足询比文件实质性要求的参选文件，按照本节规定的评分标准进行打分。若参选人满足三家及以上，则由招选人评审小组根据参选人提供的参选文件进行综合评定，综合得分最高的参选人为中选候选人，综合得分相等的以商务标得分高的为准。若参选人数量不足三家，本次询比流标。招选人无义务对参选人未中选原因做出解释。</w:t>
            </w:r>
          </w:p>
        </w:tc>
      </w:tr>
    </w:tbl>
    <w:tbl>
      <w:tblPr>
        <w:tblStyle w:val="36"/>
        <w:tblpPr w:leftFromText="180" w:rightFromText="180" w:vertAnchor="text" w:horzAnchor="page" w:tblpX="1390" w:tblpY="157"/>
        <w:tblOverlap w:val="never"/>
        <w:tblW w:w="927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2"/>
        <w:gridCol w:w="1090"/>
        <w:gridCol w:w="1869"/>
        <w:gridCol w:w="52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270" w:type="dxa"/>
            <w:gridSpan w:val="4"/>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2.评审标准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52" w:type="dxa"/>
            <w:gridSpan w:val="2"/>
            <w:tcBorders>
              <w:top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条款号</w:t>
            </w: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评审因素</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vMerge w:val="restart"/>
            <w:tcBorders>
              <w:top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2.1.1</w:t>
            </w:r>
          </w:p>
        </w:tc>
        <w:tc>
          <w:tcPr>
            <w:tcW w:w="1090" w:type="dxa"/>
            <w:vMerge w:val="restart"/>
            <w:tcBorders>
              <w:top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形式评审标准</w:t>
            </w: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供应商名称</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与营业执照、资质证书一致</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60"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响应函签字盖章</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由法定代表人（单</w:t>
            </w:r>
            <w:bookmarkStart w:id="58" w:name="_Toc247527609"/>
            <w:bookmarkStart w:id="59" w:name="_Toc152042361"/>
            <w:bookmarkStart w:id="60" w:name="_Toc369531574"/>
            <w:bookmarkStart w:id="61" w:name="_Toc352691530"/>
            <w:bookmarkStart w:id="62" w:name="_Toc247514008"/>
            <w:bookmarkStart w:id="63" w:name="_Toc144974551"/>
            <w:bookmarkStart w:id="64" w:name="_Toc300835005"/>
            <w:bookmarkStart w:id="65" w:name="_Toc361508643"/>
            <w:bookmarkStart w:id="66" w:name="_Toc152045584"/>
            <w:bookmarkStart w:id="67" w:name="_Toc384308269"/>
            <w:bookmarkStart w:id="68" w:name="_Toc6546"/>
            <w:r>
              <w:rPr>
                <w:rFonts w:hint="eastAsia" w:ascii="宋体" w:hAnsi="宋体" w:cs="宋体"/>
                <w:szCs w:val="21"/>
              </w:rPr>
              <w:t>位负责人）或其委托</w:t>
            </w:r>
            <w:bookmarkEnd w:id="58"/>
            <w:bookmarkEnd w:id="59"/>
            <w:bookmarkEnd w:id="60"/>
            <w:bookmarkEnd w:id="61"/>
            <w:bookmarkEnd w:id="62"/>
            <w:bookmarkEnd w:id="63"/>
            <w:bookmarkEnd w:id="64"/>
            <w:bookmarkEnd w:id="65"/>
            <w:bookmarkEnd w:id="66"/>
            <w:bookmarkEnd w:id="67"/>
            <w:bookmarkEnd w:id="68"/>
            <w:r>
              <w:rPr>
                <w:rFonts w:hint="eastAsia" w:ascii="宋体" w:hAnsi="宋体" w:cs="宋体"/>
                <w:szCs w:val="21"/>
              </w:rPr>
              <w:t>代理人签字或加盖单位章。由法定代表人（单位负责人）签字的，应附法定代表人（单位负责人）身份证明，由代理人签字的，应附授权委托书，身份证明或授权委托书应符合第六章“响应文件格式”的要求。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响应文件格式</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符合第五章“响应文件格式”的要求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其他情形</w:t>
            </w:r>
          </w:p>
        </w:tc>
        <w:tc>
          <w:tcPr>
            <w:tcW w:w="5249" w:type="dxa"/>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采购文件规定的其他情形</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062" w:type="dxa"/>
            <w:vMerge w:val="restart"/>
            <w:tcBorders>
              <w:top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2.1.2</w:t>
            </w:r>
          </w:p>
        </w:tc>
        <w:tc>
          <w:tcPr>
            <w:tcW w:w="1090" w:type="dxa"/>
            <w:vMerge w:val="restart"/>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资格评审标准</w:t>
            </w:r>
          </w:p>
        </w:tc>
        <w:tc>
          <w:tcPr>
            <w:tcW w:w="7118"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符合采购公告“供应商资格要求”的规定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ind w:hanging="3"/>
              <w:jc w:val="center"/>
              <w:rPr>
                <w:rFonts w:hint="eastAsia" w:ascii="宋体" w:hAnsi="宋体" w:cs="宋体"/>
                <w:szCs w:val="21"/>
              </w:rPr>
            </w:pPr>
            <w:r>
              <w:rPr>
                <w:rFonts w:hint="eastAsia" w:ascii="宋体" w:hAnsi="宋体" w:cs="宋体"/>
                <w:szCs w:val="21"/>
              </w:rPr>
              <w:t>最高限价</w:t>
            </w:r>
          </w:p>
        </w:tc>
        <w:tc>
          <w:tcPr>
            <w:tcW w:w="5249" w:type="dxa"/>
            <w:tcBorders>
              <w:top w:val="single" w:color="auto" w:sz="4" w:space="0"/>
              <w:left w:val="single" w:color="auto" w:sz="4" w:space="0"/>
              <w:bottom w:val="single" w:color="auto" w:sz="4" w:space="0"/>
            </w:tcBorders>
            <w:vAlign w:val="center"/>
          </w:tcPr>
          <w:p>
            <w:pPr>
              <w:adjustRightInd w:val="0"/>
              <w:snapToGrid w:val="0"/>
              <w:spacing w:line="360" w:lineRule="auto"/>
              <w:ind w:hanging="3"/>
              <w:rPr>
                <w:rFonts w:hint="eastAsia" w:ascii="宋体" w:hAnsi="宋体" w:cs="宋体"/>
                <w:szCs w:val="21"/>
              </w:rPr>
            </w:pPr>
            <w:r>
              <w:rPr>
                <w:rFonts w:hint="eastAsia" w:ascii="宋体" w:hAnsi="宋体" w:cs="宋体"/>
                <w:szCs w:val="21"/>
              </w:rPr>
              <w:t>采购文件中明确规定了最高限价，供应商的报价（含税）不得超过最高限价。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7"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响应内容</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9"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服务期限</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9"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服务地点</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响应有效期</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3"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响应保证金</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36" w:hRule="atLeast"/>
        </w:trPr>
        <w:tc>
          <w:tcPr>
            <w:tcW w:w="1062" w:type="dxa"/>
            <w:vMerge w:val="continue"/>
            <w:tcBorders>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权利义务</w:t>
            </w:r>
          </w:p>
        </w:tc>
        <w:tc>
          <w:tcPr>
            <w:tcW w:w="5249" w:type="dxa"/>
            <w:tcBorders>
              <w:top w:val="single" w:color="auto" w:sz="4" w:space="0"/>
              <w:left w:val="single" w:color="auto" w:sz="4" w:space="0"/>
              <w:bottom w:val="single" w:color="auto" w:sz="4" w:space="0"/>
            </w:tcBorders>
            <w:vAlign w:val="center"/>
          </w:tcPr>
          <w:p>
            <w:pPr>
              <w:spacing w:line="360" w:lineRule="auto"/>
              <w:ind w:left="80"/>
              <w:rPr>
                <w:rFonts w:hint="eastAsia" w:ascii="宋体" w:hAnsi="宋体" w:cs="宋体"/>
                <w:szCs w:val="21"/>
              </w:rPr>
            </w:pPr>
            <w:r>
              <w:rPr>
                <w:rFonts w:hint="eastAsia" w:ascii="宋体" w:hAnsi="宋体" w:cs="宋体"/>
                <w:szCs w:val="21"/>
              </w:rPr>
              <w:t>满足采购文件要求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58" w:hRule="atLeast"/>
        </w:trPr>
        <w:tc>
          <w:tcPr>
            <w:tcW w:w="1062" w:type="dxa"/>
            <w:vMerge w:val="continue"/>
            <w:tcBorders>
              <w:bottom w:val="single" w:color="auto" w:sz="4" w:space="0"/>
              <w:right w:val="single" w:color="auto" w:sz="4" w:space="0"/>
            </w:tcBorders>
            <w:vAlign w:val="center"/>
          </w:tcPr>
          <w:p>
            <w:pPr>
              <w:spacing w:line="360" w:lineRule="auto"/>
              <w:rPr>
                <w:rFonts w:hint="eastAsia" w:ascii="宋体" w:hAnsi="宋体" w:cs="宋体"/>
                <w:szCs w:val="21"/>
              </w:rPr>
            </w:pPr>
          </w:p>
        </w:tc>
        <w:tc>
          <w:tcPr>
            <w:tcW w:w="1090" w:type="dxa"/>
            <w:vMerge w:val="continue"/>
            <w:tcBorders>
              <w:left w:val="single" w:color="auto" w:sz="4" w:space="0"/>
              <w:bottom w:val="single" w:color="auto" w:sz="4" w:space="0"/>
              <w:right w:val="single" w:color="auto" w:sz="4" w:space="0"/>
            </w:tcBorders>
            <w:vAlign w:val="center"/>
          </w:tcPr>
          <w:p>
            <w:pPr>
              <w:spacing w:line="360" w:lineRule="auto"/>
              <w:rPr>
                <w:rFonts w:hint="eastAsia" w:ascii="宋体" w:hAnsi="宋体" w:cs="宋体"/>
                <w:szCs w:val="21"/>
              </w:rPr>
            </w:pPr>
          </w:p>
        </w:tc>
        <w:tc>
          <w:tcPr>
            <w:tcW w:w="18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szCs w:val="21"/>
              </w:rPr>
            </w:pPr>
            <w:r>
              <w:rPr>
                <w:rFonts w:hint="eastAsia" w:ascii="宋体" w:hAnsi="宋体" w:cs="宋体"/>
                <w:szCs w:val="21"/>
              </w:rPr>
              <w:t>其他情形</w:t>
            </w:r>
          </w:p>
        </w:tc>
        <w:tc>
          <w:tcPr>
            <w:tcW w:w="5249" w:type="dxa"/>
            <w:tcBorders>
              <w:top w:val="single" w:color="auto" w:sz="4" w:space="0"/>
              <w:left w:val="single" w:color="auto" w:sz="4" w:space="0"/>
              <w:bottom w:val="single" w:color="auto" w:sz="4" w:space="0"/>
            </w:tcBorders>
            <w:vAlign w:val="center"/>
          </w:tcPr>
          <w:p>
            <w:pPr>
              <w:spacing w:line="360" w:lineRule="auto"/>
              <w:rPr>
                <w:rFonts w:hint="eastAsia" w:ascii="宋体" w:hAnsi="宋体" w:cs="宋体"/>
                <w:szCs w:val="21"/>
              </w:rPr>
            </w:pPr>
            <w:r>
              <w:rPr>
                <w:rFonts w:hint="eastAsia" w:ascii="宋体" w:hAnsi="宋体" w:cs="宋体"/>
                <w:szCs w:val="21"/>
              </w:rPr>
              <w:t>采购文件规定的其他情形</w:t>
            </w:r>
          </w:p>
        </w:tc>
      </w:tr>
    </w:tbl>
    <w:p/>
    <w:p>
      <w:pPr>
        <w:pStyle w:val="5"/>
        <w:wordWrap w:val="0"/>
        <w:topLinePunct/>
        <w:adjustRightInd w:val="0"/>
        <w:snapToGrid w:val="0"/>
        <w:spacing w:before="0" w:after="0" w:line="360" w:lineRule="auto"/>
        <w:ind w:firstLine="422" w:firstLineChars="200"/>
        <w:rPr>
          <w:rFonts w:hint="eastAsia" w:ascii="宋体" w:hAnsi="宋体" w:eastAsia="宋体" w:cs="宋体"/>
          <w:b/>
          <w:bCs/>
          <w:sz w:val="21"/>
          <w:szCs w:val="21"/>
        </w:rPr>
      </w:pPr>
      <w:r>
        <w:rPr>
          <w:rFonts w:hint="eastAsia" w:ascii="宋体" w:hAnsi="宋体" w:eastAsia="宋体" w:cs="宋体"/>
          <w:b/>
          <w:bCs/>
          <w:sz w:val="21"/>
          <w:szCs w:val="21"/>
        </w:rPr>
        <w:t>详细评审</w:t>
      </w:r>
    </w:p>
    <w:p>
      <w:pPr>
        <w:rPr>
          <w:rFonts w:hint="eastAsia" w:ascii="宋体" w:hAnsi="宋体" w:cs="宋体"/>
          <w:szCs w:val="21"/>
        </w:rPr>
      </w:pPr>
      <w:r>
        <w:rPr>
          <w:rFonts w:hint="eastAsia" w:ascii="宋体" w:hAnsi="宋体" w:cs="宋体"/>
          <w:szCs w:val="21"/>
        </w:rPr>
        <w:t>评审小组对通过初步评审的供应商的响应文件进行详细评审。</w:t>
      </w:r>
    </w:p>
    <w:tbl>
      <w:tblPr>
        <w:tblStyle w:val="37"/>
        <w:tblW w:w="9234" w:type="dxa"/>
        <w:tblInd w:w="-3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4"/>
        <w:gridCol w:w="7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gridSpan w:val="2"/>
            <w:vAlign w:val="center"/>
          </w:tcPr>
          <w:p>
            <w:pPr>
              <w:pStyle w:val="81"/>
              <w:spacing w:line="360" w:lineRule="auto"/>
              <w:ind w:firstLine="0" w:firstLineChars="0"/>
              <w:jc w:val="center"/>
              <w:rPr>
                <w:rFonts w:hint="eastAsia" w:ascii="宋体" w:hAnsi="宋体" w:cs="宋体"/>
              </w:rPr>
            </w:pPr>
            <w:r>
              <w:rPr>
                <w:rFonts w:hint="eastAsia" w:ascii="宋体" w:hAnsi="宋体" w:cs="宋体"/>
                <w:b/>
                <w:bCs/>
              </w:rPr>
              <w:t>3.1 分值构成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trPr>
        <w:tc>
          <w:tcPr>
            <w:tcW w:w="1524" w:type="dxa"/>
            <w:vAlign w:val="center"/>
          </w:tcPr>
          <w:p>
            <w:pPr>
              <w:pStyle w:val="81"/>
              <w:spacing w:line="360" w:lineRule="auto"/>
              <w:ind w:left="19" w:hanging="19" w:hangingChars="9"/>
              <w:jc w:val="center"/>
              <w:rPr>
                <w:rFonts w:hint="eastAsia" w:ascii="宋体" w:hAnsi="宋体" w:cs="宋体"/>
              </w:rPr>
            </w:pPr>
            <w:r>
              <w:rPr>
                <w:rFonts w:hint="eastAsia" w:ascii="宋体" w:hAnsi="宋体" w:cs="宋体"/>
                <w:b/>
                <w:bCs/>
                <w:color w:val="000000"/>
              </w:rPr>
              <w:t>分值构成</w:t>
            </w:r>
          </w:p>
        </w:tc>
        <w:tc>
          <w:tcPr>
            <w:tcW w:w="7710" w:type="dxa"/>
            <w:vAlign w:val="center"/>
          </w:tcPr>
          <w:p>
            <w:pPr>
              <w:spacing w:line="360" w:lineRule="auto"/>
              <w:rPr>
                <w:rFonts w:hint="eastAsia" w:ascii="宋体" w:hAnsi="宋体" w:cs="宋体"/>
                <w:b/>
                <w:bCs/>
                <w:szCs w:val="21"/>
              </w:rPr>
            </w:pPr>
            <w:r>
              <w:rPr>
                <w:rFonts w:hint="eastAsia" w:ascii="宋体" w:hAnsi="宋体" w:cs="宋体"/>
                <w:b/>
                <w:bCs/>
                <w:szCs w:val="21"/>
              </w:rPr>
              <w:t>（1）商务评审：30分</w:t>
            </w:r>
          </w:p>
          <w:p>
            <w:pPr>
              <w:pStyle w:val="81"/>
              <w:spacing w:line="360" w:lineRule="auto"/>
              <w:ind w:firstLine="0" w:firstLineChars="0"/>
              <w:rPr>
                <w:rFonts w:hint="eastAsia" w:ascii="宋体" w:hAnsi="宋体" w:cs="宋体"/>
              </w:rPr>
            </w:pPr>
            <w:r>
              <w:rPr>
                <w:rFonts w:hint="eastAsia" w:ascii="宋体" w:hAnsi="宋体" w:cs="宋体"/>
                <w:b/>
                <w:bCs/>
              </w:rPr>
              <w:t>（2）技术评审：70分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gridSpan w:val="2"/>
            <w:vAlign w:val="center"/>
          </w:tcPr>
          <w:p>
            <w:pPr>
              <w:pStyle w:val="81"/>
              <w:spacing w:line="360" w:lineRule="auto"/>
              <w:ind w:firstLine="0" w:firstLineChars="0"/>
              <w:jc w:val="center"/>
              <w:rPr>
                <w:rFonts w:hint="eastAsia" w:ascii="宋体" w:hAnsi="宋体" w:cs="宋体"/>
                <w:b/>
                <w:bCs/>
              </w:rPr>
            </w:pPr>
            <w:r>
              <w:rPr>
                <w:rFonts w:hint="eastAsia" w:ascii="宋体" w:hAnsi="宋体" w:cs="宋体"/>
                <w:b/>
                <w:bCs/>
              </w:rPr>
              <w:t>3.2评分标准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34" w:type="dxa"/>
            <w:gridSpan w:val="2"/>
            <w:vAlign w:val="center"/>
          </w:tcPr>
          <w:p>
            <w:pPr>
              <w:pStyle w:val="81"/>
              <w:spacing w:line="360" w:lineRule="auto"/>
              <w:ind w:firstLine="0" w:firstLineChars="0"/>
              <w:jc w:val="center"/>
              <w:rPr>
                <w:rFonts w:hint="eastAsia" w:ascii="宋体" w:hAnsi="宋体" w:cs="宋体"/>
              </w:rPr>
            </w:pPr>
            <w:r>
              <w:rPr>
                <w:rFonts w:hint="eastAsia" w:ascii="宋体" w:hAnsi="宋体" w:cs="宋体"/>
                <w:b/>
                <w:bCs/>
              </w:rPr>
              <w:t>商务评审（30分）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4" w:type="dxa"/>
            <w:vAlign w:val="center"/>
          </w:tcPr>
          <w:p>
            <w:pPr>
              <w:pStyle w:val="81"/>
              <w:spacing w:line="360" w:lineRule="auto"/>
              <w:ind w:firstLine="0" w:firstLineChars="0"/>
              <w:jc w:val="center"/>
              <w:rPr>
                <w:rFonts w:hint="eastAsia" w:ascii="宋体" w:hAnsi="宋体" w:cs="宋体"/>
              </w:rPr>
            </w:pPr>
            <w:r>
              <w:rPr>
                <w:rFonts w:hint="eastAsia" w:ascii="宋体" w:hAnsi="宋体" w:cs="宋体"/>
                <w:b/>
                <w:bCs/>
              </w:rPr>
              <w:t>价格得分</w:t>
            </w:r>
          </w:p>
        </w:tc>
        <w:tc>
          <w:tcPr>
            <w:tcW w:w="7710" w:type="dxa"/>
            <w:vAlign w:val="center"/>
          </w:tcPr>
          <w:p>
            <w:pPr>
              <w:spacing w:line="360" w:lineRule="auto"/>
              <w:rPr>
                <w:rFonts w:hint="eastAsia" w:ascii="宋体" w:hAnsi="宋体" w:cs="宋体"/>
                <w:szCs w:val="21"/>
              </w:rPr>
            </w:pPr>
            <w:r>
              <w:rPr>
                <w:rFonts w:hint="eastAsia" w:ascii="宋体" w:hAnsi="宋体" w:cs="宋体"/>
                <w:szCs w:val="21"/>
              </w:rPr>
              <w:t>商务分采用低价优先法，即满足招标文件要求且投标价格最低的投标报价为评标基准价，其价格分为满分30分。其他投标人的价格分统一按照下列公式计算：投标报价得分＝（评标基准价/投标报价）×标准分值。</w:t>
            </w:r>
          </w:p>
          <w:p>
            <w:pPr>
              <w:spacing w:line="360" w:lineRule="auto"/>
              <w:rPr>
                <w:rFonts w:hint="eastAsia" w:ascii="宋体" w:hAnsi="宋体" w:cs="宋体"/>
                <w:szCs w:val="21"/>
              </w:rPr>
            </w:pPr>
            <w:r>
              <w:rPr>
                <w:rFonts w:hint="eastAsia" w:ascii="宋体" w:hAnsi="宋体" w:cs="宋体"/>
                <w:szCs w:val="21"/>
              </w:rPr>
              <w:t>（明显低于其他响应报价，使得其响应报价可能低于其个别成本的，应当要求该供应商作出书面说明并提供相关证明材料。供应商不能合理说明或者不能提供相关证明材料的，由评审小组认定该供应商以低于成本报价竞标，其响应文件将被否决。）</w:t>
            </w:r>
          </w:p>
        </w:tc>
      </w:tr>
    </w:tbl>
    <w:p/>
    <w:tbl>
      <w:tblPr>
        <w:tblStyle w:val="36"/>
        <w:tblW w:w="92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2"/>
        <w:gridCol w:w="1090"/>
        <w:gridCol w:w="6314"/>
        <w:gridCol w:w="10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9252"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技术评审（70分）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atLeast"/>
          <w:jc w:val="center"/>
        </w:trPr>
        <w:tc>
          <w:tcPr>
            <w:tcW w:w="792"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序号</w:t>
            </w:r>
          </w:p>
        </w:tc>
        <w:tc>
          <w:tcPr>
            <w:tcW w:w="1090"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评分内容</w:t>
            </w:r>
          </w:p>
        </w:tc>
        <w:tc>
          <w:tcPr>
            <w:tcW w:w="631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评分标准</w:t>
            </w:r>
          </w:p>
        </w:tc>
        <w:tc>
          <w:tcPr>
            <w:tcW w:w="105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分值</w:t>
            </w:r>
          </w:p>
          <w:p>
            <w:pPr>
              <w:adjustRightInd w:val="0"/>
              <w:snapToGrid w:val="0"/>
              <w:spacing w:line="360" w:lineRule="auto"/>
              <w:jc w:val="center"/>
              <w:rPr>
                <w:rFonts w:hint="eastAsia" w:ascii="宋体" w:hAnsi="宋体" w:cs="宋体"/>
                <w:b/>
                <w:bCs/>
                <w:color w:val="000000"/>
                <w:szCs w:val="21"/>
              </w:rPr>
            </w:pPr>
            <w:r>
              <w:rPr>
                <w:rFonts w:hint="eastAsia" w:ascii="宋体" w:hAnsi="宋体" w:cs="宋体"/>
                <w:b/>
                <w:bCs/>
                <w:color w:val="00000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4" w:hRule="atLeast"/>
          <w:jc w:val="center"/>
        </w:trPr>
        <w:tc>
          <w:tcPr>
            <w:tcW w:w="792" w:type="dxa"/>
            <w:tcBorders>
              <w:top w:val="single" w:color="auto" w:sz="4" w:space="0"/>
              <w:left w:val="single" w:color="auto" w:sz="4" w:space="0"/>
              <w:right w:val="single" w:color="auto" w:sz="4" w:space="0"/>
            </w:tcBorders>
            <w:vAlign w:val="center"/>
          </w:tcPr>
          <w:p>
            <w:pPr>
              <w:adjustRightInd w:val="0"/>
              <w:snapToGrid w:val="0"/>
              <w:spacing w:line="360" w:lineRule="auto"/>
              <w:ind w:firstLine="27" w:firstLineChars="13"/>
              <w:jc w:val="center"/>
              <w:rPr>
                <w:rFonts w:hint="eastAsia" w:ascii="宋体" w:hAnsi="宋体" w:cs="宋体"/>
                <w:color w:val="FF0000"/>
                <w:szCs w:val="21"/>
              </w:rPr>
            </w:pPr>
            <w:r>
              <w:rPr>
                <w:rFonts w:hint="eastAsia" w:ascii="宋体" w:hAnsi="宋体" w:cs="宋体"/>
                <w:szCs w:val="21"/>
              </w:rPr>
              <w:t>1</w:t>
            </w:r>
          </w:p>
        </w:tc>
        <w:tc>
          <w:tcPr>
            <w:tcW w:w="1090" w:type="dxa"/>
            <w:tcBorders>
              <w:top w:val="single" w:color="auto" w:sz="4" w:space="0"/>
              <w:left w:val="single" w:color="auto" w:sz="4" w:space="0"/>
              <w:right w:val="single" w:color="auto" w:sz="4" w:space="0"/>
            </w:tcBorders>
            <w:vAlign w:val="center"/>
          </w:tcPr>
          <w:p>
            <w:pPr>
              <w:wordWrap w:val="0"/>
              <w:topLinePunct/>
              <w:spacing w:line="360" w:lineRule="auto"/>
              <w:jc w:val="center"/>
              <w:rPr>
                <w:rFonts w:hint="eastAsia" w:ascii="宋体" w:hAnsi="宋体" w:cs="宋体"/>
                <w:szCs w:val="21"/>
              </w:rPr>
            </w:pPr>
            <w:r>
              <w:rPr>
                <w:rFonts w:hint="eastAsia" w:ascii="宋体" w:hAnsi="宋体" w:cs="宋体"/>
                <w:szCs w:val="21"/>
              </w:rPr>
              <w:t>供应商综合实力</w:t>
            </w:r>
          </w:p>
        </w:tc>
        <w:tc>
          <w:tcPr>
            <w:tcW w:w="6314" w:type="dxa"/>
            <w:tcBorders>
              <w:top w:val="single" w:color="auto" w:sz="4" w:space="0"/>
              <w:left w:val="single" w:color="auto" w:sz="4" w:space="0"/>
              <w:right w:val="single" w:color="auto" w:sz="4" w:space="0"/>
            </w:tcBorders>
            <w:vAlign w:val="center"/>
          </w:tcPr>
          <w:p>
            <w:pPr>
              <w:wordWrap w:val="0"/>
              <w:topLinePunct/>
              <w:spacing w:line="360" w:lineRule="auto"/>
              <w:rPr>
                <w:rFonts w:hint="eastAsia" w:ascii="宋体" w:hAnsi="宋体" w:cs="宋体"/>
                <w:szCs w:val="21"/>
              </w:rPr>
            </w:pPr>
            <w:r>
              <w:rPr>
                <w:rFonts w:hint="eastAsia" w:ascii="宋体" w:hAnsi="宋体" w:cs="宋体"/>
                <w:szCs w:val="21"/>
              </w:rPr>
              <w:t>供应商具有以下资质：</w:t>
            </w:r>
          </w:p>
          <w:p>
            <w:pPr>
              <w:wordWrap w:val="0"/>
              <w:topLinePunct/>
              <w:spacing w:line="360" w:lineRule="auto"/>
              <w:rPr>
                <w:rFonts w:hint="eastAsia" w:ascii="宋体" w:hAnsi="宋体" w:cs="宋体"/>
                <w:szCs w:val="21"/>
              </w:rPr>
            </w:pPr>
            <w:r>
              <w:rPr>
                <w:rFonts w:hint="eastAsia" w:ascii="宋体" w:hAnsi="宋体" w:cs="宋体"/>
                <w:szCs w:val="21"/>
              </w:rPr>
              <w:t>1、信息技术服务管理体系认证；</w:t>
            </w:r>
          </w:p>
          <w:p>
            <w:pPr>
              <w:wordWrap w:val="0"/>
              <w:topLinePunct/>
              <w:spacing w:line="360" w:lineRule="auto"/>
              <w:rPr>
                <w:rFonts w:hint="eastAsia" w:ascii="宋体" w:hAnsi="宋体" w:cs="宋体"/>
                <w:szCs w:val="21"/>
              </w:rPr>
            </w:pPr>
            <w:r>
              <w:rPr>
                <w:rFonts w:hint="eastAsia" w:ascii="宋体" w:hAnsi="宋体" w:cs="宋体"/>
                <w:szCs w:val="21"/>
              </w:rPr>
              <w:t>2、信息系统建设和服务能力等级认证证书（CS4及以上）；</w:t>
            </w:r>
          </w:p>
          <w:p>
            <w:pPr>
              <w:wordWrap w:val="0"/>
              <w:topLinePunct/>
              <w:spacing w:line="360" w:lineRule="auto"/>
              <w:rPr>
                <w:rFonts w:hint="eastAsia" w:ascii="宋体" w:hAnsi="宋体" w:cs="宋体"/>
                <w:szCs w:val="21"/>
              </w:rPr>
            </w:pPr>
            <w:r>
              <w:rPr>
                <w:rFonts w:hint="eastAsia" w:ascii="宋体" w:hAnsi="宋体" w:cs="宋体"/>
                <w:szCs w:val="21"/>
              </w:rPr>
              <w:t>3、信息安全服务资质认证证书三级及以上(信息系统安全集成)；</w:t>
            </w:r>
          </w:p>
          <w:p>
            <w:pPr>
              <w:wordWrap w:val="0"/>
              <w:topLinePunct/>
              <w:spacing w:line="360" w:lineRule="auto"/>
              <w:rPr>
                <w:rFonts w:hint="eastAsia" w:ascii="宋体" w:hAnsi="宋体" w:cs="宋体"/>
                <w:szCs w:val="21"/>
              </w:rPr>
            </w:pPr>
            <w:r>
              <w:rPr>
                <w:rFonts w:hint="eastAsia" w:ascii="宋体" w:hAnsi="宋体" w:cs="宋体"/>
                <w:szCs w:val="21"/>
              </w:rPr>
              <w:t>4、中国信息安全测评中心信息安全服务资质（安全工程类）；</w:t>
            </w:r>
          </w:p>
          <w:p>
            <w:pPr>
              <w:wordWrap w:val="0"/>
              <w:topLinePunct/>
              <w:spacing w:line="360" w:lineRule="auto"/>
              <w:rPr>
                <w:rFonts w:hint="eastAsia" w:ascii="宋体" w:hAnsi="宋体" w:cs="宋体"/>
                <w:szCs w:val="21"/>
              </w:rPr>
            </w:pPr>
            <w:r>
              <w:rPr>
                <w:rFonts w:hint="eastAsia" w:ascii="宋体" w:hAnsi="宋体" w:cs="宋体"/>
                <w:szCs w:val="21"/>
              </w:rPr>
              <w:t>5、信息技术服务运行维护成熟度等级（ITSS）贰级及以上；</w:t>
            </w:r>
          </w:p>
          <w:p>
            <w:pPr>
              <w:wordWrap w:val="0"/>
              <w:topLinePunct/>
              <w:spacing w:line="360" w:lineRule="auto"/>
              <w:rPr>
                <w:rFonts w:hint="eastAsia" w:ascii="宋体" w:hAnsi="宋体" w:cs="宋体"/>
                <w:szCs w:val="21"/>
              </w:rPr>
            </w:pPr>
            <w:r>
              <w:rPr>
                <w:rFonts w:hint="eastAsia" w:ascii="宋体" w:hAnsi="宋体" w:cs="宋体"/>
                <w:szCs w:val="21"/>
              </w:rPr>
              <w:t>每满足1项得2分，最多得10分。</w:t>
            </w:r>
          </w:p>
          <w:p>
            <w:pPr>
              <w:wordWrap w:val="0"/>
              <w:topLinePunct/>
              <w:spacing w:line="360" w:lineRule="auto"/>
              <w:rPr>
                <w:rFonts w:hint="eastAsia" w:ascii="宋体" w:hAnsi="宋体" w:cs="宋体"/>
                <w:szCs w:val="21"/>
              </w:rPr>
            </w:pPr>
            <w:r>
              <w:rPr>
                <w:rFonts w:hint="eastAsia" w:ascii="宋体" w:hAnsi="宋体" w:cs="宋体"/>
                <w:szCs w:val="21"/>
              </w:rPr>
              <w:t>注：响应文件中提供证书扫描件或复印件并加盖公章佐证。</w:t>
            </w:r>
          </w:p>
        </w:tc>
        <w:tc>
          <w:tcPr>
            <w:tcW w:w="1056" w:type="dxa"/>
            <w:tcBorders>
              <w:top w:val="single" w:color="auto" w:sz="4" w:space="0"/>
              <w:left w:val="single" w:color="auto" w:sz="4" w:space="0"/>
              <w:right w:val="single" w:color="auto" w:sz="4" w:space="0"/>
            </w:tcBorders>
            <w:vAlign w:val="center"/>
          </w:tcPr>
          <w:p>
            <w:pPr>
              <w:wordWrap w:val="0"/>
              <w:topLinePunct/>
              <w:spacing w:line="360" w:lineRule="auto"/>
              <w:jc w:val="center"/>
              <w:rPr>
                <w:rFonts w:hint="eastAsia" w:ascii="宋体" w:hAnsi="宋体" w:cs="宋体"/>
                <w:color w:val="000000"/>
                <w:szCs w:val="21"/>
              </w:rPr>
            </w:pPr>
            <w:r>
              <w:rPr>
                <w:rFonts w:hint="eastAsia" w:ascii="宋体" w:hAnsi="宋体" w:cs="宋体"/>
                <w:szCs w:val="21"/>
                <w:lang w:bidi="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792" w:type="dxa"/>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2</w:t>
            </w:r>
          </w:p>
        </w:tc>
        <w:tc>
          <w:tcPr>
            <w:tcW w:w="1090" w:type="dxa"/>
            <w:tcBorders>
              <w:top w:val="single" w:color="auto" w:sz="4" w:space="0"/>
              <w:left w:val="single" w:color="auto" w:sz="4" w:space="0"/>
              <w:right w:val="single" w:color="auto" w:sz="4" w:space="0"/>
            </w:tcBorders>
            <w:vAlign w:val="center"/>
          </w:tcPr>
          <w:p>
            <w:pPr>
              <w:topLinePunct/>
              <w:spacing w:line="360" w:lineRule="auto"/>
              <w:jc w:val="center"/>
              <w:rPr>
                <w:rFonts w:hint="eastAsia" w:ascii="宋体" w:hAnsi="宋体" w:cs="宋体"/>
                <w:szCs w:val="21"/>
                <w:lang w:bidi="zh-CN"/>
              </w:rPr>
            </w:pPr>
            <w:r>
              <w:rPr>
                <w:rFonts w:hint="eastAsia" w:ascii="宋体" w:hAnsi="宋体" w:cs="宋体"/>
                <w:szCs w:val="21"/>
                <w:lang w:bidi="zh-CN"/>
              </w:rPr>
              <w:t>技术参数</w:t>
            </w:r>
          </w:p>
        </w:tc>
        <w:tc>
          <w:tcPr>
            <w:tcW w:w="6314" w:type="dxa"/>
            <w:tcBorders>
              <w:top w:val="single" w:color="auto" w:sz="4" w:space="0"/>
              <w:left w:val="single" w:color="auto" w:sz="4" w:space="0"/>
              <w:right w:val="single" w:color="auto" w:sz="4" w:space="0"/>
            </w:tcBorders>
            <w:vAlign w:val="center"/>
          </w:tcPr>
          <w:p>
            <w:pPr>
              <w:keepNext/>
              <w:keepLines/>
              <w:spacing w:line="360" w:lineRule="auto"/>
              <w:outlineLvl w:val="1"/>
              <w:rPr>
                <w:rFonts w:hint="eastAsia" w:ascii="宋体" w:hAnsi="宋体" w:cs="宋体"/>
                <w:szCs w:val="21"/>
              </w:rPr>
            </w:pPr>
            <w:r>
              <w:rPr>
                <w:rFonts w:hint="eastAsia" w:ascii="宋体" w:hAnsi="宋体" w:cs="宋体"/>
                <w:szCs w:val="21"/>
              </w:rPr>
              <w:t>评标委员会根据投标人所提供的产品技术参数及要求进行评定：</w:t>
            </w:r>
          </w:p>
          <w:p>
            <w:pPr>
              <w:keepNext/>
              <w:keepLines/>
              <w:spacing w:line="360" w:lineRule="auto"/>
              <w:outlineLvl w:val="1"/>
              <w:rPr>
                <w:rFonts w:hint="eastAsia" w:ascii="宋体" w:hAnsi="宋体" w:cs="宋体"/>
                <w:szCs w:val="21"/>
              </w:rPr>
            </w:pPr>
            <w:r>
              <w:rPr>
                <w:rFonts w:hint="eastAsia" w:ascii="宋体" w:hAnsi="宋体" w:cs="宋体"/>
                <w:szCs w:val="21"/>
              </w:rPr>
              <w:t>1、技术参数及要求完全满足或优于招标文件要求的，得50分；</w:t>
            </w:r>
          </w:p>
          <w:p>
            <w:pPr>
              <w:keepNext/>
              <w:keepLines/>
              <w:spacing w:line="360" w:lineRule="auto"/>
              <w:outlineLvl w:val="1"/>
              <w:rPr>
                <w:rFonts w:hint="eastAsia" w:ascii="宋体" w:hAnsi="宋体" w:cs="宋体"/>
                <w:szCs w:val="21"/>
              </w:rPr>
            </w:pPr>
            <w:r>
              <w:rPr>
                <w:rFonts w:hint="eastAsia" w:ascii="宋体" w:hAnsi="宋体" w:cs="宋体"/>
                <w:szCs w:val="21"/>
              </w:rPr>
              <w:t>2、技术参数及要求中标注★号的条款，每有一项负偏离扣3分，技术参数及要求中没有标注★号的条款，每有一项负偏离扣2分；扣完为止。</w:t>
            </w:r>
          </w:p>
          <w:p>
            <w:pPr>
              <w:keepNext/>
              <w:keepLines/>
              <w:spacing w:line="360" w:lineRule="auto"/>
              <w:outlineLvl w:val="1"/>
              <w:rPr>
                <w:rFonts w:hint="eastAsia" w:ascii="宋体" w:hAnsi="宋体" w:cs="宋体"/>
                <w:szCs w:val="21"/>
              </w:rPr>
            </w:pPr>
            <w:r>
              <w:rPr>
                <w:rFonts w:hint="eastAsia" w:ascii="宋体" w:hAnsi="宋体" w:cs="宋体"/>
                <w:szCs w:val="21"/>
              </w:rPr>
              <w:t>注：以采购需求中要求提供的证明材料为准，提供相应证明文件。采购需求中未要求提供证明材料的以投标人提供的技术条款偏差表为评审依据。</w:t>
            </w:r>
          </w:p>
        </w:tc>
        <w:tc>
          <w:tcPr>
            <w:tcW w:w="1056"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000000"/>
                <w:szCs w:val="21"/>
                <w:shd w:val="clear" w:color="auto" w:fill="FFFFFF"/>
                <w:lang w:bidi="zh-CN"/>
              </w:rPr>
            </w:pPr>
            <w:r>
              <w:rPr>
                <w:rFonts w:hint="eastAsia" w:ascii="宋体" w:hAnsi="宋体" w:cs="宋体"/>
                <w:color w:val="000000"/>
                <w:szCs w:val="21"/>
                <w:shd w:val="clear" w:color="auto" w:fill="FFFFFF"/>
                <w:lang w:bidi="zh-CN"/>
              </w:rPr>
              <w:t>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jc w:val="center"/>
        </w:trPr>
        <w:tc>
          <w:tcPr>
            <w:tcW w:w="792" w:type="dxa"/>
            <w:tcBorders>
              <w:left w:val="single" w:color="auto" w:sz="4" w:space="0"/>
              <w:right w:val="single" w:color="auto" w:sz="4" w:space="0"/>
            </w:tcBorders>
            <w:vAlign w:val="center"/>
          </w:tcPr>
          <w:p>
            <w:pPr>
              <w:adjustRightInd w:val="0"/>
              <w:snapToGrid w:val="0"/>
              <w:spacing w:line="360" w:lineRule="auto"/>
              <w:jc w:val="center"/>
              <w:rPr>
                <w:rFonts w:hint="eastAsia" w:ascii="宋体" w:hAnsi="宋体" w:cs="宋体"/>
                <w:szCs w:val="21"/>
              </w:rPr>
            </w:pPr>
            <w:r>
              <w:rPr>
                <w:rFonts w:hint="eastAsia" w:ascii="宋体" w:hAnsi="宋体" w:cs="宋体"/>
                <w:szCs w:val="21"/>
              </w:rPr>
              <w:t>3</w:t>
            </w:r>
          </w:p>
        </w:tc>
        <w:tc>
          <w:tcPr>
            <w:tcW w:w="1090" w:type="dxa"/>
            <w:tcBorders>
              <w:top w:val="single" w:color="auto" w:sz="4" w:space="0"/>
              <w:left w:val="single" w:color="auto" w:sz="4" w:space="0"/>
              <w:right w:val="single" w:color="auto" w:sz="4" w:space="0"/>
            </w:tcBorders>
            <w:vAlign w:val="center"/>
          </w:tcPr>
          <w:p>
            <w:pPr>
              <w:topLinePunct/>
              <w:spacing w:line="360" w:lineRule="auto"/>
              <w:jc w:val="center"/>
              <w:rPr>
                <w:rFonts w:hint="eastAsia" w:ascii="宋体" w:hAnsi="宋体" w:cs="宋体"/>
                <w:szCs w:val="21"/>
              </w:rPr>
            </w:pPr>
            <w:r>
              <w:rPr>
                <w:rFonts w:hint="eastAsia" w:ascii="宋体" w:hAnsi="宋体" w:cs="宋体"/>
                <w:szCs w:val="21"/>
                <w:lang w:bidi="zh-CN"/>
              </w:rPr>
              <w:t>实施</w:t>
            </w:r>
            <w:r>
              <w:rPr>
                <w:rFonts w:hint="eastAsia" w:ascii="宋体" w:hAnsi="宋体" w:cs="宋体"/>
                <w:szCs w:val="21"/>
                <w:lang w:val="zh-CN" w:bidi="zh-CN"/>
              </w:rPr>
              <w:t>方案</w:t>
            </w:r>
          </w:p>
        </w:tc>
        <w:tc>
          <w:tcPr>
            <w:tcW w:w="6314" w:type="dxa"/>
            <w:tcBorders>
              <w:top w:val="single" w:color="auto" w:sz="4" w:space="0"/>
              <w:left w:val="single" w:color="auto" w:sz="4" w:space="0"/>
              <w:right w:val="single" w:color="auto" w:sz="4" w:space="0"/>
            </w:tcBorders>
            <w:vAlign w:val="center"/>
          </w:tcPr>
          <w:p>
            <w:pPr>
              <w:keepNext/>
              <w:keepLines/>
              <w:spacing w:line="360" w:lineRule="auto"/>
              <w:outlineLvl w:val="1"/>
              <w:rPr>
                <w:rFonts w:hint="eastAsia" w:ascii="宋体" w:hAnsi="宋体" w:cs="宋体"/>
                <w:szCs w:val="21"/>
              </w:rPr>
            </w:pPr>
            <w:r>
              <w:rPr>
                <w:rFonts w:hint="eastAsia" w:ascii="宋体" w:hAnsi="宋体" w:cs="宋体"/>
                <w:szCs w:val="21"/>
              </w:rPr>
              <w:t>根据投标文件中提供的实施方案是否具有合理性、全面性、流程是否清晰可执行、措施是否具体、应急方案、技术培训方案是否可操作等由评委进行综合评审：</w:t>
            </w:r>
          </w:p>
          <w:p>
            <w:pPr>
              <w:keepNext/>
              <w:keepLines/>
              <w:spacing w:line="360" w:lineRule="auto"/>
              <w:outlineLvl w:val="1"/>
              <w:rPr>
                <w:rFonts w:hint="eastAsia" w:ascii="宋体" w:hAnsi="宋体" w:cs="宋体"/>
                <w:szCs w:val="21"/>
              </w:rPr>
            </w:pPr>
            <w:r>
              <w:rPr>
                <w:rFonts w:hint="eastAsia" w:ascii="宋体" w:hAnsi="宋体" w:cs="宋体"/>
                <w:szCs w:val="21"/>
              </w:rPr>
              <w:t>1、实施方案合理完全满足项目要求，流程清晰、考虑全面、措施具体、应急方案、技术培训方案具有可操作性的得8-10分。</w:t>
            </w:r>
          </w:p>
          <w:p>
            <w:pPr>
              <w:keepNext/>
              <w:keepLines/>
              <w:spacing w:line="360" w:lineRule="auto"/>
              <w:outlineLvl w:val="1"/>
              <w:rPr>
                <w:rFonts w:hint="eastAsia" w:ascii="宋体" w:hAnsi="宋体" w:cs="宋体"/>
                <w:szCs w:val="21"/>
              </w:rPr>
            </w:pPr>
            <w:r>
              <w:rPr>
                <w:rFonts w:hint="eastAsia" w:ascii="宋体" w:hAnsi="宋体" w:cs="宋体"/>
                <w:szCs w:val="21"/>
              </w:rPr>
              <w:t>2、实施方案合理完全满足项目要求，流程较清晰、考虑较全面、措施具体、应急方案、技术培训方案可操作性较强的得4-6（不含）分。</w:t>
            </w:r>
          </w:p>
          <w:p>
            <w:pPr>
              <w:keepNext/>
              <w:keepLines/>
              <w:spacing w:line="360" w:lineRule="auto"/>
              <w:outlineLvl w:val="1"/>
              <w:rPr>
                <w:rFonts w:hint="eastAsia" w:ascii="宋体" w:hAnsi="宋体" w:cs="宋体"/>
                <w:szCs w:val="21"/>
              </w:rPr>
            </w:pPr>
            <w:r>
              <w:rPr>
                <w:rFonts w:hint="eastAsia" w:ascii="宋体" w:hAnsi="宋体" w:cs="宋体"/>
                <w:szCs w:val="21"/>
              </w:rPr>
              <w:t>3、实施方案较合理并满足项目要求、流程较清晰、考虑较全面、措施较具体、应急方案、技术培训方案基本可操作的得2-4（不含）分。</w:t>
            </w:r>
          </w:p>
          <w:p>
            <w:pPr>
              <w:keepNext/>
              <w:keepLines/>
              <w:spacing w:line="360" w:lineRule="auto"/>
              <w:outlineLvl w:val="1"/>
              <w:rPr>
                <w:rFonts w:hint="eastAsia" w:ascii="宋体" w:hAnsi="宋体" w:cs="宋体"/>
                <w:szCs w:val="21"/>
              </w:rPr>
            </w:pPr>
            <w:r>
              <w:rPr>
                <w:rFonts w:hint="eastAsia" w:ascii="宋体" w:hAnsi="宋体" w:cs="宋体"/>
                <w:szCs w:val="21"/>
              </w:rPr>
              <w:t>4、实施方案基本合理并满足项目要求、流程基本清晰、有部分考虑、有部分措施、应急方案、技术培训方案基本可操作的得0（不含）-2（不含）分。</w:t>
            </w:r>
          </w:p>
          <w:p>
            <w:pPr>
              <w:wordWrap w:val="0"/>
              <w:topLinePunct/>
              <w:spacing w:line="360" w:lineRule="auto"/>
              <w:rPr>
                <w:rFonts w:hint="eastAsia" w:ascii="宋体" w:hAnsi="宋体" w:cs="宋体"/>
                <w:szCs w:val="21"/>
              </w:rPr>
            </w:pPr>
            <w:r>
              <w:rPr>
                <w:rFonts w:hint="eastAsia" w:ascii="宋体" w:hAnsi="宋体" w:cs="宋体"/>
                <w:szCs w:val="21"/>
              </w:rPr>
              <w:t>5、实施方案较差或未提供不得分。</w:t>
            </w:r>
          </w:p>
        </w:tc>
        <w:tc>
          <w:tcPr>
            <w:tcW w:w="1056" w:type="dxa"/>
            <w:tcBorders>
              <w:top w:val="single" w:color="auto" w:sz="4" w:space="0"/>
              <w:left w:val="single" w:color="auto" w:sz="4" w:space="0"/>
              <w:right w:val="single" w:color="auto" w:sz="4" w:space="0"/>
            </w:tcBorders>
            <w:vAlign w:val="center"/>
          </w:tcPr>
          <w:p>
            <w:pPr>
              <w:spacing w:line="360" w:lineRule="auto"/>
              <w:jc w:val="center"/>
              <w:rPr>
                <w:rFonts w:hint="eastAsia" w:ascii="宋体" w:hAnsi="宋体" w:cs="宋体"/>
                <w:color w:val="000000"/>
                <w:szCs w:val="21"/>
              </w:rPr>
            </w:pPr>
            <w:r>
              <w:rPr>
                <w:rFonts w:hint="eastAsia" w:ascii="宋体" w:hAnsi="宋体" w:cs="宋体"/>
                <w:color w:val="000000"/>
                <w:szCs w:val="21"/>
                <w:shd w:val="clear" w:color="auto" w:fill="FFFFFF"/>
                <w:lang w:bidi="zh-CN"/>
              </w:rPr>
              <w:t>10</w:t>
            </w:r>
            <w:r>
              <w:rPr>
                <w:rFonts w:hint="eastAsia" w:ascii="宋体" w:hAnsi="宋体" w:cs="宋体"/>
                <w:color w:val="000000"/>
                <w:szCs w:val="21"/>
                <w:shd w:val="clear" w:color="auto" w:fill="FFFFFF"/>
                <w:lang w:val="zh-CN" w:bidi="zh-CN"/>
              </w:rPr>
              <w:t>分</w:t>
            </w:r>
          </w:p>
        </w:tc>
      </w:tr>
    </w:tbl>
    <w:p>
      <w:pPr>
        <w:pStyle w:val="13"/>
      </w:pPr>
    </w:p>
    <w:p>
      <w:bookmarkStart w:id="69" w:name="_Toc6539"/>
      <w:r>
        <w:br w:type="page"/>
      </w:r>
    </w:p>
    <w:p>
      <w:pPr>
        <w:pStyle w:val="2"/>
        <w:spacing w:before="0" w:after="0" w:line="240" w:lineRule="auto"/>
        <w:jc w:val="center"/>
      </w:pPr>
      <w:bookmarkStart w:id="70" w:name="_Toc32612"/>
      <w:r>
        <w:t>第</w:t>
      </w:r>
      <w:r>
        <w:rPr>
          <w:rFonts w:hint="eastAsia"/>
        </w:rPr>
        <w:t>四</w:t>
      </w:r>
      <w:r>
        <w:t>章</w:t>
      </w:r>
      <w:r>
        <w:rPr>
          <w:rFonts w:hint="eastAsia"/>
        </w:rPr>
        <w:t xml:space="preserve">  </w:t>
      </w:r>
      <w:r>
        <w:t>合同</w:t>
      </w:r>
      <w:r>
        <w:rPr>
          <w:rFonts w:hint="eastAsia"/>
        </w:rPr>
        <w:t>主要条款及格式</w:t>
      </w:r>
      <w:bookmarkEnd w:id="69"/>
      <w:bookmarkEnd w:id="70"/>
    </w:p>
    <w:p>
      <w:pPr>
        <w:spacing w:line="360" w:lineRule="auto"/>
        <w:jc w:val="center"/>
        <w:rPr>
          <w:rFonts w:hint="eastAsia" w:ascii="宋体" w:hAnsi="宋体" w:cs="@仿宋_GB2312"/>
          <w:b/>
          <w:color w:val="000000"/>
          <w:sz w:val="24"/>
          <w:szCs w:val="20"/>
        </w:rPr>
      </w:pPr>
    </w:p>
    <w:p>
      <w:pPr>
        <w:jc w:val="center"/>
        <w:rPr>
          <w:rFonts w:hint="eastAsia" w:ascii="宋体" w:hAnsi="宋体" w:cs="宋体"/>
          <w:b/>
          <w:i/>
          <w:iCs/>
          <w:spacing w:val="20"/>
          <w:kern w:val="0"/>
          <w:sz w:val="28"/>
          <w:szCs w:val="28"/>
        </w:rPr>
      </w:pPr>
      <w:r>
        <w:rPr>
          <w:rFonts w:hint="eastAsia" w:ascii="宋体" w:hAnsi="宋体" w:cs="宋体"/>
          <w:b/>
          <w:i/>
          <w:iCs/>
          <w:spacing w:val="20"/>
          <w:kern w:val="0"/>
          <w:sz w:val="28"/>
          <w:szCs w:val="28"/>
        </w:rPr>
        <w:t>（本章所列内容供参考，具体以合同签订时为准）</w:t>
      </w:r>
    </w:p>
    <w:p>
      <w:pPr>
        <w:pStyle w:val="3"/>
        <w:spacing w:line="240" w:lineRule="auto"/>
        <w:jc w:val="center"/>
        <w:rPr>
          <w:rFonts w:hint="eastAsia" w:ascii="宋体" w:hAnsi="宋体" w:eastAsia="宋体"/>
          <w:sz w:val="28"/>
          <w:szCs w:val="18"/>
        </w:rPr>
      </w:pPr>
      <w:bookmarkStart w:id="71" w:name="_Toc3663"/>
      <w:r>
        <w:rPr>
          <w:rFonts w:hint="eastAsia" w:ascii="Times New Roman" w:hAnsi="Times New Roman"/>
        </w:rPr>
        <w:t>安徽国控资产管理有限公司全数字会议话筒音频系统采购项目合同</w:t>
      </w:r>
    </w:p>
    <w:p>
      <w:pPr>
        <w:spacing w:line="480" w:lineRule="exact"/>
        <w:ind w:firstLine="480" w:firstLineChars="200"/>
        <w:rPr>
          <w:rFonts w:hint="eastAsia" w:ascii="宋体" w:hAnsi="宋体"/>
          <w:sz w:val="24"/>
          <w:szCs w:val="24"/>
        </w:rPr>
      </w:pPr>
    </w:p>
    <w:p>
      <w:pPr>
        <w:spacing w:line="480" w:lineRule="exact"/>
        <w:ind w:firstLine="480" w:firstLineChars="200"/>
        <w:rPr>
          <w:rFonts w:hint="eastAsia" w:ascii="宋体" w:hAnsi="宋体"/>
          <w:sz w:val="24"/>
          <w:szCs w:val="24"/>
        </w:rPr>
      </w:pPr>
      <w:r>
        <w:rPr>
          <w:rFonts w:hint="eastAsia" w:ascii="宋体" w:hAnsi="宋体"/>
          <w:sz w:val="24"/>
          <w:szCs w:val="24"/>
        </w:rPr>
        <w:t xml:space="preserve">甲  方：安徽国控资产管理有限公司                         </w:t>
      </w:r>
    </w:p>
    <w:p>
      <w:pPr>
        <w:spacing w:line="480" w:lineRule="exact"/>
        <w:ind w:firstLine="480" w:firstLineChars="200"/>
        <w:rPr>
          <w:rFonts w:hint="eastAsia" w:ascii="宋体" w:hAnsi="宋体"/>
          <w:sz w:val="24"/>
          <w:szCs w:val="24"/>
        </w:rPr>
      </w:pPr>
      <w:r>
        <w:rPr>
          <w:rFonts w:hint="eastAsia" w:ascii="宋体" w:hAnsi="宋体"/>
          <w:sz w:val="24"/>
          <w:szCs w:val="24"/>
        </w:rPr>
        <w:t>地  址：合肥市庐阳区肥西路2997号金安广场</w:t>
      </w:r>
    </w:p>
    <w:p>
      <w:pPr>
        <w:spacing w:line="480" w:lineRule="exact"/>
        <w:ind w:firstLine="480" w:firstLineChars="200"/>
        <w:rPr>
          <w:rFonts w:hint="eastAsia" w:ascii="宋体" w:hAnsi="宋体"/>
          <w:sz w:val="24"/>
          <w:szCs w:val="24"/>
        </w:rPr>
      </w:pPr>
      <w:r>
        <w:rPr>
          <w:rFonts w:hint="eastAsia" w:ascii="宋体" w:hAnsi="宋体"/>
          <w:sz w:val="24"/>
          <w:szCs w:val="24"/>
        </w:rPr>
        <w:t>联系人：         联系电话：</w:t>
      </w:r>
    </w:p>
    <w:p>
      <w:pPr>
        <w:spacing w:line="480" w:lineRule="exact"/>
        <w:ind w:firstLine="480" w:firstLineChars="200"/>
        <w:rPr>
          <w:rFonts w:hint="eastAsia" w:ascii="宋体" w:hAnsi="宋体"/>
          <w:sz w:val="24"/>
          <w:szCs w:val="24"/>
        </w:rPr>
      </w:pPr>
    </w:p>
    <w:p>
      <w:pPr>
        <w:spacing w:line="480" w:lineRule="exact"/>
        <w:ind w:firstLine="480" w:firstLineChars="200"/>
        <w:rPr>
          <w:rFonts w:hint="eastAsia" w:ascii="宋体" w:hAnsi="宋体"/>
          <w:sz w:val="24"/>
          <w:szCs w:val="24"/>
        </w:rPr>
      </w:pPr>
      <w:r>
        <w:rPr>
          <w:rFonts w:hint="eastAsia" w:ascii="宋体" w:hAnsi="宋体"/>
          <w:sz w:val="24"/>
          <w:szCs w:val="24"/>
        </w:rPr>
        <w:t>乙方：</w:t>
      </w:r>
      <w:r>
        <w:rPr>
          <w:rFonts w:ascii="宋体" w:hAnsi="宋体"/>
          <w:sz w:val="24"/>
          <w:szCs w:val="24"/>
        </w:rPr>
        <w:t xml:space="preserve">                               </w:t>
      </w:r>
    </w:p>
    <w:p>
      <w:pPr>
        <w:spacing w:line="480" w:lineRule="exact"/>
        <w:ind w:firstLine="480" w:firstLineChars="200"/>
        <w:rPr>
          <w:rFonts w:hint="eastAsia" w:ascii="宋体" w:hAnsi="宋体"/>
          <w:sz w:val="24"/>
          <w:szCs w:val="24"/>
        </w:rPr>
      </w:pPr>
      <w:r>
        <w:rPr>
          <w:rFonts w:hint="eastAsia" w:ascii="宋体" w:hAnsi="宋体"/>
          <w:sz w:val="24"/>
          <w:szCs w:val="24"/>
        </w:rPr>
        <w:t>地址：</w:t>
      </w:r>
      <w:r>
        <w:rPr>
          <w:rFonts w:ascii="宋体" w:hAnsi="宋体"/>
          <w:sz w:val="24"/>
          <w:szCs w:val="24"/>
        </w:rPr>
        <w:t xml:space="preserve">                      </w:t>
      </w:r>
    </w:p>
    <w:p>
      <w:pPr>
        <w:spacing w:line="480" w:lineRule="exact"/>
        <w:ind w:firstLine="480" w:firstLineChars="200"/>
        <w:rPr>
          <w:rFonts w:hint="eastAsia" w:ascii="宋体" w:hAnsi="宋体"/>
          <w:sz w:val="24"/>
          <w:szCs w:val="24"/>
        </w:rPr>
      </w:pPr>
      <w:r>
        <w:rPr>
          <w:rFonts w:hint="eastAsia" w:ascii="宋体" w:hAnsi="宋体"/>
          <w:sz w:val="24"/>
          <w:szCs w:val="24"/>
        </w:rPr>
        <w:t>联系人：         联系电话：</w:t>
      </w:r>
    </w:p>
    <w:p>
      <w:pPr>
        <w:spacing w:line="480" w:lineRule="exact"/>
        <w:ind w:firstLine="480" w:firstLineChars="200"/>
        <w:rPr>
          <w:rFonts w:hint="eastAsia" w:ascii="宋体" w:hAnsi="宋体"/>
          <w:sz w:val="24"/>
          <w:szCs w:val="24"/>
        </w:rPr>
      </w:pPr>
      <w:r>
        <w:rPr>
          <w:rFonts w:hint="eastAsia" w:ascii="宋体" w:hAnsi="宋体"/>
          <w:sz w:val="24"/>
          <w:szCs w:val="24"/>
        </w:rPr>
        <w:t>甲方决定与乙方签署关于</w:t>
      </w:r>
      <w:r>
        <w:rPr>
          <w:rFonts w:hint="eastAsia" w:ascii="宋体" w:hAnsi="宋体"/>
          <w:sz w:val="24"/>
          <w:szCs w:val="24"/>
          <w:u w:val="single"/>
        </w:rPr>
        <w:t>安徽国控资产管理有限公司全数字会议话筒</w:t>
      </w:r>
      <w:r>
        <w:rPr>
          <w:rFonts w:hint="eastAsia" w:ascii="宋体" w:hAnsi="宋体"/>
          <w:sz w:val="24"/>
          <w:szCs w:val="24"/>
          <w:u w:val="single"/>
          <w:lang w:val="en-US" w:eastAsia="zh-CN"/>
        </w:rPr>
        <w:t>音频系统</w:t>
      </w:r>
      <w:r>
        <w:rPr>
          <w:rFonts w:hint="eastAsia" w:ascii="宋体" w:hAnsi="宋体"/>
          <w:sz w:val="24"/>
          <w:szCs w:val="24"/>
          <w:u w:val="single"/>
        </w:rPr>
        <w:t>采购项目</w:t>
      </w:r>
      <w:r>
        <w:rPr>
          <w:rFonts w:hint="eastAsia" w:ascii="宋体" w:hAnsi="宋体"/>
          <w:sz w:val="24"/>
          <w:szCs w:val="24"/>
        </w:rPr>
        <w:t>（以下简称本项目）合同，由乙方为甲方提供本合同项下的相关软硬件设备及配套安装调试服务。</w:t>
      </w:r>
    </w:p>
    <w:p>
      <w:pPr>
        <w:spacing w:line="480" w:lineRule="exact"/>
        <w:ind w:firstLine="480" w:firstLineChars="200"/>
        <w:rPr>
          <w:rFonts w:hint="eastAsia" w:ascii="宋体" w:hAnsi="宋体"/>
          <w:sz w:val="24"/>
          <w:szCs w:val="24"/>
        </w:rPr>
      </w:pPr>
      <w:r>
        <w:rPr>
          <w:rFonts w:hint="eastAsia" w:ascii="宋体" w:hAnsi="宋体"/>
          <w:sz w:val="24"/>
          <w:szCs w:val="24"/>
        </w:rPr>
        <w:t>为进一步明确双方的责任，确保合同的顺利履行，根据《中华人民共和国民法典》及有关法律规定，遵循平等、自愿、公平和诚实信用的原则，经甲、乙双方协商一致，同意按如下条款签订本合同：</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一、</w:t>
      </w:r>
      <w:r>
        <w:rPr>
          <w:rFonts w:ascii="宋体" w:hAnsi="宋体" w:eastAsia="宋体"/>
          <w:sz w:val="24"/>
          <w:szCs w:val="16"/>
        </w:rPr>
        <w:t>合同</w:t>
      </w:r>
      <w:r>
        <w:rPr>
          <w:rFonts w:hint="eastAsia" w:ascii="宋体" w:hAnsi="宋体" w:eastAsia="宋体"/>
          <w:sz w:val="24"/>
          <w:szCs w:val="16"/>
        </w:rPr>
        <w:t>金额</w:t>
      </w:r>
    </w:p>
    <w:p>
      <w:pPr>
        <w:spacing w:line="480" w:lineRule="exact"/>
        <w:ind w:firstLine="480" w:firstLineChars="200"/>
        <w:rPr>
          <w:rFonts w:hint="eastAsia" w:ascii="宋体" w:hAnsi="宋体"/>
          <w:sz w:val="24"/>
          <w:szCs w:val="24"/>
        </w:rPr>
      </w:pPr>
      <w:r>
        <w:rPr>
          <w:rFonts w:hint="eastAsia" w:ascii="宋体" w:hAnsi="宋体"/>
          <w:sz w:val="24"/>
          <w:szCs w:val="24"/>
        </w:rPr>
        <w:t>本项目总金额为人民币：元整（含税）（¥.00 ）。</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二、采购内容</w:t>
      </w:r>
    </w:p>
    <w:p>
      <w:pPr>
        <w:spacing w:line="480" w:lineRule="exact"/>
        <w:ind w:firstLine="480" w:firstLineChars="200"/>
        <w:rPr>
          <w:rFonts w:hint="eastAsia" w:ascii="宋体" w:hAnsi="宋体"/>
          <w:sz w:val="24"/>
          <w:szCs w:val="24"/>
        </w:rPr>
      </w:pPr>
      <w:r>
        <w:rPr>
          <w:rFonts w:hint="eastAsia" w:ascii="宋体" w:hAnsi="宋体"/>
          <w:sz w:val="24"/>
          <w:szCs w:val="24"/>
        </w:rPr>
        <w:t>乙方根据甲方需求（详见合同附件《安徽国控资产管理有限公司全数字会议话筒设备采购项目，采购需求清单》），为甲方提供系统的建设及安装调试服务，由甲方向乙方支付本合同项下“一、合同金额”的全部费用。</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三、交货（安装）周期、质保期及服务地点</w:t>
      </w:r>
    </w:p>
    <w:p>
      <w:pPr>
        <w:spacing w:line="480" w:lineRule="exact"/>
        <w:ind w:firstLine="360"/>
        <w:rPr>
          <w:rFonts w:hint="eastAsia" w:ascii="宋体" w:hAnsi="宋体"/>
          <w:sz w:val="24"/>
          <w:szCs w:val="24"/>
        </w:rPr>
      </w:pPr>
      <w:r>
        <w:rPr>
          <w:rFonts w:hint="eastAsia" w:ascii="宋体" w:hAnsi="宋体"/>
          <w:sz w:val="24"/>
          <w:szCs w:val="24"/>
        </w:rPr>
        <w:t>（一）交货（安装）周期：自合同签订后</w:t>
      </w:r>
      <w:r>
        <w:rPr>
          <w:rFonts w:hint="eastAsia" w:ascii="宋体" w:hAnsi="宋体"/>
          <w:sz w:val="24"/>
          <w:szCs w:val="24"/>
          <w:lang w:val="en-US" w:eastAsia="zh-CN"/>
        </w:rPr>
        <w:t>7</w:t>
      </w:r>
      <w:r>
        <w:rPr>
          <w:rFonts w:hint="eastAsia" w:ascii="宋体" w:hAnsi="宋体"/>
          <w:sz w:val="24"/>
          <w:szCs w:val="24"/>
        </w:rPr>
        <w:t>个工作日内完成设备到货及安装调试服务。</w:t>
      </w:r>
    </w:p>
    <w:p>
      <w:pPr>
        <w:spacing w:line="480" w:lineRule="exact"/>
        <w:ind w:firstLine="360"/>
        <w:rPr>
          <w:rFonts w:hint="eastAsia" w:ascii="宋体" w:hAnsi="宋体"/>
          <w:sz w:val="24"/>
          <w:szCs w:val="24"/>
        </w:rPr>
      </w:pPr>
      <w:r>
        <w:rPr>
          <w:rFonts w:hint="eastAsia" w:ascii="宋体" w:hAnsi="宋体"/>
          <w:sz w:val="24"/>
          <w:szCs w:val="24"/>
        </w:rPr>
        <w:t xml:space="preserve">（二）质保期：自项目验收合格后提供一年免费质保期； </w:t>
      </w:r>
    </w:p>
    <w:p>
      <w:pPr>
        <w:spacing w:line="480" w:lineRule="exact"/>
        <w:ind w:firstLine="360"/>
        <w:rPr>
          <w:rFonts w:hint="eastAsia" w:ascii="宋体" w:hAnsi="宋体"/>
          <w:sz w:val="24"/>
          <w:szCs w:val="24"/>
        </w:rPr>
      </w:pPr>
      <w:r>
        <w:rPr>
          <w:rFonts w:hint="eastAsia" w:ascii="宋体" w:hAnsi="宋体"/>
          <w:sz w:val="24"/>
          <w:szCs w:val="24"/>
        </w:rPr>
        <w:t>（三）服务地点：合肥市庐阳区肥西路2997号金安广场。</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四、付款方式</w:t>
      </w:r>
    </w:p>
    <w:p>
      <w:pPr>
        <w:spacing w:line="480" w:lineRule="exact"/>
        <w:ind w:firstLine="480" w:firstLineChars="200"/>
        <w:rPr>
          <w:rFonts w:hint="eastAsia" w:ascii="宋体" w:hAnsi="宋体"/>
          <w:sz w:val="24"/>
          <w:szCs w:val="24"/>
          <w:lang w:eastAsia="zh-Hans"/>
        </w:rPr>
      </w:pPr>
      <w:r>
        <w:rPr>
          <w:rFonts w:ascii="宋体" w:hAnsi="宋体"/>
          <w:sz w:val="24"/>
          <w:szCs w:val="24"/>
        </w:rPr>
        <w:t>（</w:t>
      </w:r>
      <w:r>
        <w:rPr>
          <w:rFonts w:hint="eastAsia" w:ascii="宋体" w:hAnsi="宋体"/>
          <w:sz w:val="24"/>
          <w:szCs w:val="24"/>
          <w:lang w:eastAsia="zh-Hans"/>
        </w:rPr>
        <w:t>一</w:t>
      </w:r>
      <w:r>
        <w:rPr>
          <w:rFonts w:ascii="宋体" w:hAnsi="宋体"/>
          <w:sz w:val="24"/>
          <w:szCs w:val="24"/>
        </w:rPr>
        <w:t>）</w:t>
      </w:r>
      <w:r>
        <w:rPr>
          <w:rFonts w:hint="eastAsia" w:ascii="宋体" w:hAnsi="宋体"/>
          <w:sz w:val="24"/>
          <w:szCs w:val="24"/>
          <w:lang w:eastAsia="zh-Hans"/>
        </w:rPr>
        <w:t>合同签订后</w:t>
      </w:r>
      <w:r>
        <w:rPr>
          <w:rFonts w:hint="eastAsia" w:ascii="宋体" w:hAnsi="宋体"/>
          <w:sz w:val="24"/>
          <w:szCs w:val="24"/>
        </w:rPr>
        <w:t>，</w:t>
      </w:r>
      <w:r>
        <w:rPr>
          <w:rFonts w:hint="eastAsia" w:ascii="宋体" w:hAnsi="宋体"/>
          <w:sz w:val="24"/>
          <w:szCs w:val="24"/>
          <w:lang w:eastAsia="zh-Hans"/>
        </w:rPr>
        <w:t>甲方在收到乙方开具的增值税专用发票</w:t>
      </w:r>
      <w:r>
        <w:rPr>
          <w:rFonts w:hint="eastAsia" w:ascii="宋体" w:hAnsi="宋体"/>
          <w:sz w:val="24"/>
          <w:szCs w:val="24"/>
        </w:rPr>
        <w:t>7</w:t>
      </w:r>
      <w:r>
        <w:rPr>
          <w:rFonts w:hint="eastAsia" w:ascii="宋体" w:hAnsi="宋体"/>
          <w:sz w:val="24"/>
          <w:szCs w:val="24"/>
          <w:lang w:eastAsia="zh-Hans"/>
        </w:rPr>
        <w:t>个工作日内，</w:t>
      </w:r>
      <w:r>
        <w:rPr>
          <w:rFonts w:hint="eastAsia" w:ascii="宋体" w:hAnsi="宋体"/>
          <w:sz w:val="24"/>
          <w:szCs w:val="24"/>
        </w:rPr>
        <w:t>甲</w:t>
      </w:r>
      <w:r>
        <w:rPr>
          <w:rFonts w:hint="eastAsia" w:ascii="宋体" w:hAnsi="宋体"/>
          <w:sz w:val="24"/>
          <w:szCs w:val="24"/>
          <w:lang w:eastAsia="zh-Hans"/>
        </w:rPr>
        <w:t>方向乙方支付</w:t>
      </w:r>
      <w:r>
        <w:rPr>
          <w:rFonts w:hint="eastAsia" w:ascii="宋体" w:hAnsi="宋体"/>
          <w:sz w:val="24"/>
          <w:szCs w:val="24"/>
        </w:rPr>
        <w:t>本合同总</w:t>
      </w:r>
      <w:r>
        <w:rPr>
          <w:rFonts w:hint="eastAsia" w:ascii="宋体" w:hAnsi="宋体"/>
          <w:sz w:val="24"/>
          <w:szCs w:val="24"/>
          <w:lang w:eastAsia="zh-Hans"/>
        </w:rPr>
        <w:t>金额</w:t>
      </w:r>
      <w:r>
        <w:rPr>
          <w:rFonts w:hint="eastAsia" w:ascii="宋体" w:hAnsi="宋体"/>
          <w:sz w:val="24"/>
          <w:szCs w:val="24"/>
        </w:rPr>
        <w:t>50</w:t>
      </w:r>
      <w:r>
        <w:rPr>
          <w:rFonts w:hint="eastAsia" w:ascii="宋体" w:hAnsi="宋体"/>
          <w:sz w:val="24"/>
          <w:szCs w:val="24"/>
          <w:lang w:eastAsia="zh-Hans"/>
        </w:rPr>
        <w:t>%的首笔款项</w:t>
      </w:r>
      <w:r>
        <w:rPr>
          <w:rFonts w:hint="eastAsia" w:ascii="宋体" w:hAnsi="宋体"/>
          <w:sz w:val="24"/>
          <w:szCs w:val="24"/>
        </w:rPr>
        <w:t>。</w:t>
      </w:r>
    </w:p>
    <w:p>
      <w:pPr>
        <w:pStyle w:val="12"/>
        <w:spacing w:line="480" w:lineRule="exact"/>
        <w:ind w:left="0" w:leftChars="0" w:firstLine="480" w:firstLineChars="200"/>
        <w:rPr>
          <w:rFonts w:hint="eastAsia" w:ascii="宋体" w:hAnsi="宋体"/>
          <w:kern w:val="2"/>
          <w:sz w:val="24"/>
          <w:szCs w:val="24"/>
        </w:rPr>
      </w:pPr>
      <w:r>
        <w:rPr>
          <w:rFonts w:hint="eastAsia" w:ascii="宋体" w:hAnsi="宋体"/>
          <w:kern w:val="2"/>
          <w:sz w:val="24"/>
          <w:szCs w:val="24"/>
        </w:rPr>
        <w:t>（二）乙方完成本合同附件项下全部设备到货及安装实施服务并经甲方验收合格后，甲方</w:t>
      </w:r>
      <w:r>
        <w:rPr>
          <w:rFonts w:hint="eastAsia" w:ascii="宋体" w:hAnsi="宋体"/>
          <w:sz w:val="24"/>
          <w:szCs w:val="24"/>
          <w:lang w:eastAsia="zh-Hans"/>
        </w:rPr>
        <w:t>在收到乙方开具的增值税专用发票</w:t>
      </w:r>
      <w:r>
        <w:rPr>
          <w:rFonts w:hint="eastAsia" w:ascii="宋体" w:hAnsi="宋体"/>
          <w:sz w:val="24"/>
          <w:szCs w:val="24"/>
        </w:rPr>
        <w:t>7</w:t>
      </w:r>
      <w:r>
        <w:rPr>
          <w:rFonts w:hint="eastAsia" w:ascii="宋体" w:hAnsi="宋体"/>
          <w:sz w:val="24"/>
          <w:szCs w:val="24"/>
          <w:lang w:eastAsia="zh-Hans"/>
        </w:rPr>
        <w:t>个工作日内</w:t>
      </w:r>
      <w:r>
        <w:rPr>
          <w:rFonts w:hint="eastAsia" w:ascii="宋体" w:hAnsi="宋体"/>
          <w:kern w:val="2"/>
          <w:sz w:val="24"/>
          <w:szCs w:val="24"/>
        </w:rPr>
        <w:t>向乙方支付本合同总金额45%的次笔款项。</w:t>
      </w:r>
    </w:p>
    <w:p>
      <w:pPr>
        <w:spacing w:line="480" w:lineRule="exact"/>
        <w:ind w:firstLine="480" w:firstLineChars="200"/>
        <w:rPr>
          <w:rFonts w:hint="eastAsia" w:ascii="宋体" w:hAnsi="宋体"/>
          <w:sz w:val="24"/>
          <w:szCs w:val="24"/>
        </w:rPr>
      </w:pPr>
      <w:r>
        <w:rPr>
          <w:rFonts w:hint="eastAsia" w:ascii="宋体" w:hAnsi="宋体"/>
          <w:sz w:val="24"/>
          <w:szCs w:val="24"/>
        </w:rPr>
        <w:t>（三）在合同质保期到期后，甲方</w:t>
      </w:r>
      <w:r>
        <w:rPr>
          <w:rFonts w:hint="eastAsia" w:ascii="宋体" w:hAnsi="宋体"/>
          <w:sz w:val="24"/>
          <w:szCs w:val="24"/>
          <w:lang w:eastAsia="zh-Hans"/>
        </w:rPr>
        <w:t>在收到乙方开具的增值税专用发票</w:t>
      </w:r>
      <w:r>
        <w:rPr>
          <w:rFonts w:hint="eastAsia" w:ascii="宋体" w:hAnsi="宋体"/>
          <w:sz w:val="24"/>
          <w:szCs w:val="24"/>
        </w:rPr>
        <w:t>7</w:t>
      </w:r>
      <w:r>
        <w:rPr>
          <w:rFonts w:hint="eastAsia" w:ascii="宋体" w:hAnsi="宋体"/>
          <w:sz w:val="24"/>
          <w:szCs w:val="24"/>
          <w:lang w:eastAsia="zh-Hans"/>
        </w:rPr>
        <w:t>个</w:t>
      </w:r>
      <w:r>
        <w:rPr>
          <w:rFonts w:hint="eastAsia" w:ascii="宋体" w:hAnsi="宋体"/>
          <w:sz w:val="24"/>
          <w:szCs w:val="24"/>
          <w:lang w:val="en-US" w:eastAsia="zh-CN"/>
        </w:rPr>
        <w:t>工作日内</w:t>
      </w:r>
      <w:r>
        <w:rPr>
          <w:rFonts w:hint="eastAsia" w:ascii="宋体" w:hAnsi="宋体"/>
          <w:sz w:val="24"/>
          <w:szCs w:val="24"/>
        </w:rPr>
        <w:t>，甲方向乙方</w:t>
      </w:r>
      <w:r>
        <w:rPr>
          <w:rFonts w:hint="eastAsia" w:ascii="宋体" w:hAnsi="宋体"/>
          <w:sz w:val="24"/>
          <w:szCs w:val="24"/>
          <w:lang w:eastAsia="zh-Hans"/>
        </w:rPr>
        <w:t>支付</w:t>
      </w:r>
      <w:r>
        <w:rPr>
          <w:rFonts w:hint="eastAsia" w:ascii="宋体" w:hAnsi="宋体"/>
          <w:sz w:val="24"/>
          <w:szCs w:val="24"/>
        </w:rPr>
        <w:t>本合同总</w:t>
      </w:r>
      <w:r>
        <w:rPr>
          <w:rFonts w:hint="eastAsia" w:ascii="宋体" w:hAnsi="宋体"/>
          <w:sz w:val="24"/>
          <w:szCs w:val="24"/>
          <w:lang w:eastAsia="zh-Hans"/>
        </w:rPr>
        <w:t>金额</w:t>
      </w:r>
      <w:r>
        <w:rPr>
          <w:rFonts w:hint="eastAsia" w:ascii="宋体" w:hAnsi="宋体"/>
          <w:sz w:val="24"/>
          <w:szCs w:val="24"/>
        </w:rPr>
        <w:t>剩余5%的款项</w:t>
      </w:r>
      <w:r>
        <w:rPr>
          <w:rFonts w:hint="eastAsia" w:ascii="宋体" w:hAnsi="宋体"/>
          <w:sz w:val="24"/>
          <w:szCs w:val="24"/>
          <w:lang w:eastAsia="zh-Hans"/>
        </w:rPr>
        <w:t>。</w:t>
      </w:r>
    </w:p>
    <w:p>
      <w:pPr>
        <w:spacing w:line="480" w:lineRule="exact"/>
        <w:ind w:firstLine="480" w:firstLineChars="200"/>
        <w:outlineLvl w:val="1"/>
        <w:rPr>
          <w:rFonts w:hint="eastAsia" w:ascii="宋体" w:hAnsi="宋体"/>
          <w:color w:val="000000"/>
          <w:sz w:val="24"/>
          <w:szCs w:val="24"/>
        </w:rPr>
      </w:pPr>
      <w:r>
        <w:rPr>
          <w:rFonts w:hint="eastAsia" w:ascii="宋体" w:hAnsi="宋体"/>
          <w:color w:val="000000"/>
          <w:sz w:val="24"/>
          <w:szCs w:val="24"/>
        </w:rPr>
        <w:t>（四）</w:t>
      </w:r>
      <w:r>
        <w:rPr>
          <w:rFonts w:ascii="宋体" w:hAnsi="宋体"/>
          <w:color w:val="000000"/>
          <w:sz w:val="24"/>
          <w:szCs w:val="24"/>
        </w:rPr>
        <w:t>乙方收款信息：</w:t>
      </w:r>
    </w:p>
    <w:p>
      <w:pPr>
        <w:spacing w:line="480" w:lineRule="exact"/>
        <w:ind w:firstLine="480" w:firstLineChars="200"/>
        <w:rPr>
          <w:rFonts w:hint="eastAsia" w:ascii="宋体" w:hAnsi="宋体"/>
          <w:color w:val="000000"/>
          <w:sz w:val="24"/>
          <w:szCs w:val="24"/>
          <w:u w:val="single"/>
        </w:rPr>
      </w:pPr>
      <w:r>
        <w:rPr>
          <w:rFonts w:ascii="宋体" w:hAnsi="宋体"/>
          <w:color w:val="000000"/>
          <w:sz w:val="24"/>
          <w:szCs w:val="24"/>
        </w:rPr>
        <w:t>开户名：</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80" w:lineRule="exact"/>
        <w:ind w:firstLine="480" w:firstLineChars="200"/>
        <w:jc w:val="left"/>
        <w:rPr>
          <w:rFonts w:hint="eastAsia" w:ascii="宋体" w:hAnsi="宋体"/>
          <w:color w:val="000000"/>
          <w:sz w:val="24"/>
          <w:szCs w:val="24"/>
        </w:rPr>
      </w:pPr>
      <w:r>
        <w:rPr>
          <w:rFonts w:ascii="宋体" w:hAnsi="宋体"/>
          <w:color w:val="000000"/>
          <w:sz w:val="24"/>
          <w:szCs w:val="24"/>
        </w:rPr>
        <w:t>开户行：</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80" w:lineRule="exact"/>
        <w:ind w:firstLine="480" w:firstLineChars="200"/>
        <w:rPr>
          <w:rFonts w:hint="eastAsia" w:ascii="宋体" w:hAnsi="宋体"/>
          <w:color w:val="000000"/>
          <w:sz w:val="24"/>
          <w:szCs w:val="24"/>
          <w:u w:val="single"/>
        </w:rPr>
      </w:pPr>
      <w:r>
        <w:rPr>
          <w:rFonts w:ascii="宋体" w:hAnsi="宋体"/>
          <w:color w:val="000000"/>
          <w:sz w:val="24"/>
          <w:szCs w:val="24"/>
        </w:rPr>
        <w:t>账号：</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五</w:t>
      </w:r>
      <w:r>
        <w:rPr>
          <w:rFonts w:ascii="宋体" w:hAnsi="宋体" w:eastAsia="宋体"/>
          <w:sz w:val="24"/>
          <w:szCs w:val="16"/>
        </w:rPr>
        <w:t>、</w:t>
      </w:r>
      <w:r>
        <w:rPr>
          <w:rFonts w:hint="eastAsia" w:ascii="宋体" w:hAnsi="宋体" w:eastAsia="宋体"/>
          <w:sz w:val="24"/>
          <w:szCs w:val="16"/>
        </w:rPr>
        <w:t>三方责任与义务</w:t>
      </w:r>
    </w:p>
    <w:p>
      <w:pPr>
        <w:adjustRightInd w:val="0"/>
        <w:spacing w:line="480" w:lineRule="exact"/>
        <w:ind w:firstLine="480" w:firstLineChars="200"/>
        <w:textAlignment w:val="baseline"/>
        <w:outlineLvl w:val="1"/>
        <w:rPr>
          <w:rFonts w:hint="eastAsia" w:ascii="宋体" w:hAnsi="宋体"/>
          <w:sz w:val="24"/>
          <w:szCs w:val="24"/>
        </w:rPr>
      </w:pPr>
      <w:r>
        <w:rPr>
          <w:rFonts w:ascii="宋体" w:hAnsi="宋体"/>
          <w:sz w:val="24"/>
          <w:szCs w:val="24"/>
        </w:rPr>
        <w:t>（</w:t>
      </w:r>
      <w:r>
        <w:rPr>
          <w:rFonts w:hint="eastAsia" w:ascii="宋体" w:hAnsi="宋体"/>
          <w:sz w:val="24"/>
          <w:szCs w:val="24"/>
          <w:lang w:eastAsia="zh-Hans"/>
        </w:rPr>
        <w:t>一</w:t>
      </w:r>
      <w:r>
        <w:rPr>
          <w:rFonts w:ascii="宋体" w:hAnsi="宋体"/>
          <w:sz w:val="24"/>
          <w:szCs w:val="24"/>
        </w:rPr>
        <w:t>）甲方责任与义务</w:t>
      </w:r>
    </w:p>
    <w:p>
      <w:pPr>
        <w:spacing w:line="480" w:lineRule="exact"/>
        <w:ind w:firstLine="480" w:firstLineChars="200"/>
        <w:rPr>
          <w:rFonts w:hint="eastAsia" w:ascii="宋体" w:hAnsi="宋体"/>
          <w:sz w:val="24"/>
          <w:lang w:eastAsia="zh-Hans"/>
        </w:rPr>
      </w:pPr>
      <w:r>
        <w:rPr>
          <w:rFonts w:ascii="宋体" w:hAnsi="宋体"/>
          <w:sz w:val="24"/>
        </w:rPr>
        <w:t>1</w:t>
      </w:r>
      <w:r>
        <w:rPr>
          <w:rFonts w:hint="eastAsia" w:ascii="宋体" w:hAnsi="宋体"/>
          <w:sz w:val="24"/>
          <w:lang w:eastAsia="zh-Hans"/>
        </w:rPr>
        <w:t>.甲方提供系统实施需求，并</w:t>
      </w:r>
      <w:r>
        <w:rPr>
          <w:rFonts w:hint="eastAsia" w:ascii="宋体" w:hAnsi="宋体"/>
          <w:sz w:val="24"/>
        </w:rPr>
        <w:t>按本合同及其附件约定，</w:t>
      </w:r>
      <w:r>
        <w:rPr>
          <w:rFonts w:hint="eastAsia" w:ascii="宋体" w:hAnsi="宋体"/>
          <w:sz w:val="24"/>
          <w:lang w:eastAsia="zh-Hans"/>
        </w:rPr>
        <w:t>审核乙方提出</w:t>
      </w:r>
      <w:r>
        <w:rPr>
          <w:rFonts w:hint="eastAsia" w:ascii="宋体" w:hAnsi="宋体"/>
          <w:sz w:val="24"/>
        </w:rPr>
        <w:t>的</w:t>
      </w:r>
      <w:r>
        <w:rPr>
          <w:rFonts w:hint="eastAsia" w:ascii="宋体" w:hAnsi="宋体"/>
          <w:sz w:val="24"/>
          <w:lang w:eastAsia="zh-Hans"/>
        </w:rPr>
        <w:t>系统实施方案。</w:t>
      </w:r>
    </w:p>
    <w:p>
      <w:pPr>
        <w:spacing w:line="480" w:lineRule="exact"/>
        <w:ind w:firstLine="480" w:firstLineChars="200"/>
        <w:rPr>
          <w:rFonts w:hint="eastAsia" w:ascii="宋体" w:hAnsi="宋体"/>
          <w:sz w:val="24"/>
        </w:rPr>
      </w:pPr>
      <w:r>
        <w:rPr>
          <w:rFonts w:ascii="宋体" w:hAnsi="宋体"/>
          <w:sz w:val="24"/>
        </w:rPr>
        <w:t>2</w:t>
      </w:r>
      <w:r>
        <w:rPr>
          <w:rFonts w:hint="eastAsia" w:ascii="宋体" w:hAnsi="宋体"/>
          <w:sz w:val="24"/>
          <w:lang w:eastAsia="zh-Hans"/>
        </w:rPr>
        <w:t>.</w:t>
      </w:r>
      <w:r>
        <w:rPr>
          <w:rFonts w:hint="eastAsia" w:ascii="宋体" w:hAnsi="宋体"/>
          <w:sz w:val="24"/>
        </w:rPr>
        <w:t>配合乙方</w:t>
      </w:r>
      <w:r>
        <w:rPr>
          <w:rFonts w:hint="eastAsia" w:ascii="宋体" w:hAnsi="宋体"/>
          <w:sz w:val="24"/>
          <w:lang w:eastAsia="zh-Hans"/>
        </w:rPr>
        <w:t>进行需求分析</w:t>
      </w:r>
      <w:r>
        <w:rPr>
          <w:rFonts w:ascii="宋体" w:hAnsi="宋体"/>
          <w:sz w:val="24"/>
          <w:lang w:eastAsia="zh-Hans"/>
        </w:rPr>
        <w:t>、</w:t>
      </w:r>
      <w:r>
        <w:rPr>
          <w:rFonts w:hint="eastAsia" w:ascii="宋体" w:hAnsi="宋体"/>
          <w:sz w:val="24"/>
        </w:rPr>
        <w:t>系统</w:t>
      </w:r>
      <w:r>
        <w:rPr>
          <w:rFonts w:hint="eastAsia" w:ascii="宋体" w:hAnsi="宋体"/>
          <w:sz w:val="24"/>
          <w:lang w:eastAsia="zh-Hans"/>
        </w:rPr>
        <w:t>部署</w:t>
      </w:r>
      <w:r>
        <w:rPr>
          <w:rFonts w:ascii="宋体" w:hAnsi="宋体"/>
          <w:sz w:val="24"/>
          <w:lang w:eastAsia="zh-Hans"/>
        </w:rPr>
        <w:t>、</w:t>
      </w:r>
      <w:r>
        <w:rPr>
          <w:rFonts w:hint="eastAsia" w:ascii="宋体" w:hAnsi="宋体"/>
          <w:sz w:val="24"/>
        </w:rPr>
        <w:t>安装</w:t>
      </w:r>
      <w:r>
        <w:rPr>
          <w:rFonts w:ascii="宋体" w:hAnsi="宋体"/>
          <w:sz w:val="24"/>
        </w:rPr>
        <w:t>、</w:t>
      </w:r>
      <w:r>
        <w:rPr>
          <w:rFonts w:hint="eastAsia" w:ascii="宋体" w:hAnsi="宋体"/>
          <w:sz w:val="24"/>
        </w:rPr>
        <w:t>调试</w:t>
      </w:r>
      <w:r>
        <w:rPr>
          <w:rFonts w:hint="eastAsia" w:ascii="宋体" w:hAnsi="宋体"/>
          <w:sz w:val="24"/>
          <w:lang w:eastAsia="zh-Hans"/>
        </w:rPr>
        <w:t>工作</w:t>
      </w:r>
      <w:r>
        <w:rPr>
          <w:rFonts w:ascii="宋体" w:hAnsi="宋体"/>
          <w:sz w:val="24"/>
        </w:rPr>
        <w:t>。</w:t>
      </w:r>
    </w:p>
    <w:p>
      <w:pPr>
        <w:spacing w:line="480" w:lineRule="exact"/>
        <w:ind w:firstLine="480" w:firstLineChars="200"/>
        <w:rPr>
          <w:rFonts w:hint="eastAsia" w:ascii="宋体" w:hAnsi="宋体"/>
          <w:sz w:val="24"/>
        </w:rPr>
      </w:pPr>
      <w:r>
        <w:rPr>
          <w:rFonts w:ascii="宋体" w:hAnsi="宋体"/>
          <w:sz w:val="24"/>
        </w:rPr>
        <w:t>3</w:t>
      </w:r>
      <w:r>
        <w:rPr>
          <w:rFonts w:hint="eastAsia" w:ascii="宋体" w:hAnsi="宋体"/>
          <w:sz w:val="24"/>
          <w:lang w:eastAsia="zh-Hans"/>
        </w:rPr>
        <w:t>.会同乙方完成项目的测试</w:t>
      </w:r>
      <w:r>
        <w:rPr>
          <w:rFonts w:ascii="宋体" w:hAnsi="宋体"/>
          <w:sz w:val="24"/>
          <w:lang w:eastAsia="zh-Hans"/>
        </w:rPr>
        <w:t>、</w:t>
      </w:r>
      <w:r>
        <w:rPr>
          <w:rFonts w:hint="eastAsia" w:ascii="宋体" w:hAnsi="宋体"/>
          <w:sz w:val="24"/>
          <w:lang w:eastAsia="zh-Hans"/>
        </w:rPr>
        <w:t>试运行和验收</w:t>
      </w:r>
      <w:r>
        <w:rPr>
          <w:rFonts w:hint="eastAsia" w:ascii="宋体" w:hAnsi="宋体"/>
          <w:sz w:val="24"/>
        </w:rPr>
        <w:t>等</w:t>
      </w:r>
      <w:r>
        <w:rPr>
          <w:rFonts w:hint="eastAsia" w:ascii="宋体" w:hAnsi="宋体"/>
          <w:sz w:val="24"/>
          <w:lang w:eastAsia="zh-Hans"/>
        </w:rPr>
        <w:t>工作</w:t>
      </w:r>
      <w:r>
        <w:rPr>
          <w:rFonts w:ascii="宋体" w:hAnsi="宋体"/>
          <w:sz w:val="24"/>
          <w:lang w:eastAsia="zh-Hans"/>
        </w:rPr>
        <w:t>。</w:t>
      </w:r>
      <w:r>
        <w:rPr>
          <w:rFonts w:hint="eastAsia" w:ascii="宋体" w:hAnsi="宋体"/>
          <w:sz w:val="24"/>
          <w:lang w:eastAsia="zh-Hans"/>
        </w:rPr>
        <w:t>涉及项目验收条款均需甲已双方参与。</w:t>
      </w:r>
    </w:p>
    <w:p>
      <w:pPr>
        <w:pStyle w:val="45"/>
        <w:ind w:firstLine="480" w:firstLineChars="200"/>
      </w:pPr>
      <w:r>
        <w:rPr>
          <w:rFonts w:hint="eastAsia"/>
        </w:rPr>
        <w:t>4.</w:t>
      </w:r>
      <w:r>
        <w:t xml:space="preserve"> 按本合同要求的付款进度按时向乙方付款</w:t>
      </w:r>
      <w:r>
        <w:rPr>
          <w:rFonts w:hint="eastAsia"/>
        </w:rPr>
        <w:t>。</w:t>
      </w:r>
    </w:p>
    <w:p>
      <w:pPr>
        <w:adjustRightInd w:val="0"/>
        <w:spacing w:line="480" w:lineRule="exact"/>
        <w:ind w:firstLine="480" w:firstLineChars="200"/>
        <w:textAlignment w:val="baseline"/>
        <w:outlineLvl w:val="1"/>
        <w:rPr>
          <w:rFonts w:hint="eastAsia" w:ascii="宋体" w:hAnsi="宋体"/>
          <w:sz w:val="24"/>
          <w:szCs w:val="24"/>
        </w:rPr>
      </w:pPr>
      <w:r>
        <w:rPr>
          <w:rFonts w:ascii="宋体" w:hAnsi="宋体"/>
          <w:sz w:val="24"/>
          <w:szCs w:val="24"/>
        </w:rPr>
        <w:t>（</w:t>
      </w:r>
      <w:r>
        <w:rPr>
          <w:rFonts w:hint="eastAsia" w:ascii="宋体" w:hAnsi="宋体"/>
          <w:sz w:val="24"/>
          <w:szCs w:val="24"/>
          <w:lang w:eastAsia="zh-Hans"/>
        </w:rPr>
        <w:t>二</w:t>
      </w:r>
      <w:r>
        <w:rPr>
          <w:rFonts w:ascii="宋体" w:hAnsi="宋体"/>
          <w:sz w:val="24"/>
          <w:szCs w:val="24"/>
        </w:rPr>
        <w:t>）乙方责任与义务</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1.乙方负责按照本合同约定的条件向甲方提供系统所需软硬件设备及相关的安装调试服务，并提交实施</w:t>
      </w:r>
      <w:r>
        <w:rPr>
          <w:rFonts w:hint="eastAsia" w:ascii="宋体" w:hAnsi="宋体"/>
          <w:sz w:val="24"/>
          <w:lang w:eastAsia="zh-Hans"/>
        </w:rPr>
        <w:t>方案</w:t>
      </w:r>
      <w:r>
        <w:rPr>
          <w:rFonts w:hint="eastAsia" w:ascii="宋体" w:hAnsi="宋体"/>
          <w:sz w:val="24"/>
        </w:rPr>
        <w:t>。乙方保证向甲方提供的各项服务不违反知识产权相关法律规定要求，如因甲方使用乙方服务中所涉行为或内容不合法或侵权而导致甲方承担责任或对甲方造成损失的，乙方应负责解决，并赔偿甲方由此遭受的全部损失；同时甲方有权解除本合同。</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2.乙方承诺在质保期内为甲方提供系统的技术指导和维修服务，提供此项服务的时间是：每周7天×24小时（含法定节假日），乙方响应时间≦10分钟。</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3.乙方通过电话、QQ、微信、邮箱等多种方式为甲方提供技术故障服务支持，用以迅速排除设备宕机、服务中断等各类故障。</w:t>
      </w:r>
    </w:p>
    <w:p>
      <w:pPr>
        <w:adjustRightInd w:val="0"/>
        <w:spacing w:line="480" w:lineRule="exact"/>
        <w:ind w:firstLine="480" w:firstLineChars="200"/>
        <w:textAlignment w:val="baseline"/>
        <w:rPr>
          <w:rFonts w:hint="eastAsia" w:ascii="宋体" w:hAnsi="宋体"/>
          <w:sz w:val="24"/>
        </w:rPr>
      </w:pPr>
      <w:r>
        <w:rPr>
          <w:rFonts w:hint="eastAsia" w:ascii="宋体" w:hAnsi="宋体"/>
          <w:sz w:val="24"/>
        </w:rPr>
        <w:t>4.乙方负责甲方在使用系统过程中所出现的各类问题及故障提供技术服务、及时排除故障，保障系统的正常运行。</w:t>
      </w:r>
    </w:p>
    <w:p>
      <w:pPr>
        <w:pStyle w:val="12"/>
        <w:widowControl w:val="0"/>
        <w:spacing w:after="0" w:line="480" w:lineRule="exact"/>
        <w:ind w:left="0" w:leftChars="0" w:firstLine="480" w:firstLineChars="200"/>
        <w:jc w:val="both"/>
        <w:outlineLvl w:val="1"/>
        <w:rPr>
          <w:rFonts w:hint="eastAsia" w:ascii="宋体" w:hAnsi="宋体"/>
          <w:sz w:val="24"/>
        </w:rPr>
      </w:pPr>
      <w:r>
        <w:rPr>
          <w:rFonts w:hint="eastAsia" w:ascii="宋体" w:hAnsi="宋体"/>
          <w:sz w:val="24"/>
        </w:rPr>
        <w:t>（三）双方责任与义务</w:t>
      </w:r>
    </w:p>
    <w:p>
      <w:pPr>
        <w:pStyle w:val="12"/>
        <w:numPr>
          <w:ilvl w:val="255"/>
          <w:numId w:val="0"/>
        </w:numPr>
        <w:spacing w:after="0" w:line="480" w:lineRule="exact"/>
        <w:ind w:firstLine="480" w:firstLineChars="200"/>
        <w:rPr>
          <w:rFonts w:hint="eastAsia" w:ascii="宋体" w:hAnsi="宋体"/>
          <w:sz w:val="24"/>
        </w:rPr>
      </w:pPr>
      <w:r>
        <w:rPr>
          <w:rFonts w:hint="eastAsia" w:ascii="宋体" w:hAnsi="宋体"/>
          <w:sz w:val="24"/>
        </w:rPr>
        <w:t>如果本合同约定的联系人离职或因工作变动不负责本项目的，任何一方均应当于联系人变更之日起2个工作日内通知合同另两方，并确定新的联系人，以保证项目在合同期内的对接顺畅。</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六</w:t>
      </w:r>
      <w:r>
        <w:rPr>
          <w:rFonts w:ascii="宋体" w:hAnsi="宋体" w:eastAsia="宋体"/>
          <w:sz w:val="24"/>
          <w:szCs w:val="16"/>
        </w:rPr>
        <w:t>、违约责任</w:t>
      </w:r>
    </w:p>
    <w:p>
      <w:pPr>
        <w:spacing w:line="480" w:lineRule="exact"/>
        <w:ind w:firstLine="480" w:firstLineChars="200"/>
        <w:rPr>
          <w:rFonts w:hint="eastAsia" w:ascii="宋体" w:hAnsi="宋体"/>
          <w:sz w:val="24"/>
        </w:rPr>
      </w:pPr>
      <w:r>
        <w:rPr>
          <w:rFonts w:hint="eastAsia" w:ascii="宋体" w:hAnsi="宋体"/>
          <w:sz w:val="24"/>
        </w:rPr>
        <w:t>（一）如果因乙方自身及其控制范围内原因造成甲方不能正常使用本合同约定服务的，乙方以天为单位向甲方赔偿，即乙方连续达1天不能正常提供服务的，延长一天的服务期（以此类推）。如果因乙方原因造成甲方连续3天不能按约定正常使用服务的，甲方有权终止服务、单方解除合同，并要求乙方赔偿本合同总金额20%的违约金，同时拒绝支付本合同尾款。</w:t>
      </w:r>
    </w:p>
    <w:p>
      <w:pPr>
        <w:spacing w:line="480" w:lineRule="exact"/>
        <w:ind w:firstLine="480" w:firstLineChars="200"/>
        <w:rPr>
          <w:rFonts w:hint="eastAsia" w:ascii="宋体" w:hAnsi="宋体"/>
          <w:sz w:val="24"/>
        </w:rPr>
      </w:pPr>
      <w:bookmarkStart w:id="72" w:name="_Toc464040114"/>
      <w:bookmarkStart w:id="73" w:name="_Toc464040234"/>
      <w:r>
        <w:rPr>
          <w:rFonts w:hint="eastAsia" w:ascii="宋体" w:hAnsi="宋体"/>
          <w:sz w:val="24"/>
        </w:rPr>
        <w:t>（二）甲</w:t>
      </w:r>
      <w:r>
        <w:rPr>
          <w:rFonts w:ascii="宋体" w:hAnsi="宋体"/>
          <w:sz w:val="24"/>
        </w:rPr>
        <w:t>方应按照合同规定履行付款义务，否则</w:t>
      </w:r>
      <w:r>
        <w:rPr>
          <w:rFonts w:hint="eastAsia" w:ascii="宋体" w:hAnsi="宋体"/>
          <w:sz w:val="24"/>
        </w:rPr>
        <w:t>应按</w:t>
      </w:r>
      <w:r>
        <w:rPr>
          <w:rFonts w:ascii="宋体" w:hAnsi="宋体"/>
          <w:sz w:val="24"/>
        </w:rPr>
        <w:t>逾期未付金额每天</w:t>
      </w:r>
      <w:r>
        <w:rPr>
          <w:rFonts w:hint="eastAsia" w:ascii="宋体" w:hAnsi="宋体"/>
          <w:sz w:val="24"/>
        </w:rPr>
        <w:t>0.05</w:t>
      </w:r>
      <w:r>
        <w:rPr>
          <w:rFonts w:ascii="宋体" w:hAnsi="宋体"/>
          <w:sz w:val="24"/>
        </w:rPr>
        <w:t>％的标准向乙方支付违约金</w:t>
      </w:r>
      <w:r>
        <w:rPr>
          <w:rFonts w:hint="eastAsia" w:ascii="宋体" w:hAnsi="宋体"/>
          <w:sz w:val="24"/>
        </w:rPr>
        <w:t>，违约</w:t>
      </w:r>
      <w:r>
        <w:rPr>
          <w:rFonts w:ascii="宋体" w:hAnsi="宋体"/>
          <w:sz w:val="24"/>
        </w:rPr>
        <w:t>金</w:t>
      </w:r>
      <w:r>
        <w:rPr>
          <w:rFonts w:hint="eastAsia" w:ascii="宋体" w:hAnsi="宋体"/>
          <w:sz w:val="24"/>
        </w:rPr>
        <w:t>合计</w:t>
      </w:r>
      <w:r>
        <w:rPr>
          <w:rFonts w:ascii="宋体" w:hAnsi="宋体"/>
          <w:sz w:val="24"/>
        </w:rPr>
        <w:t>不高于合同总额的20%。</w:t>
      </w:r>
      <w:bookmarkEnd w:id="72"/>
      <w:bookmarkEnd w:id="73"/>
      <w:bookmarkStart w:id="74" w:name="_Toc464040115"/>
      <w:bookmarkStart w:id="75" w:name="_Toc464040235"/>
    </w:p>
    <w:p>
      <w:pPr>
        <w:spacing w:line="480" w:lineRule="exact"/>
        <w:ind w:firstLine="480" w:firstLineChars="200"/>
        <w:rPr>
          <w:rFonts w:hint="eastAsia" w:ascii="宋体" w:hAnsi="宋体"/>
          <w:sz w:val="24"/>
          <w:lang w:eastAsia="zh-Hans"/>
        </w:rPr>
      </w:pPr>
      <w:r>
        <w:rPr>
          <w:rFonts w:hint="eastAsia" w:ascii="宋体" w:hAnsi="宋体"/>
          <w:sz w:val="24"/>
        </w:rPr>
        <w:t>（三）</w:t>
      </w:r>
      <w:r>
        <w:rPr>
          <w:rFonts w:hint="eastAsia" w:ascii="宋体" w:hAnsi="宋体"/>
          <w:sz w:val="24"/>
          <w:lang w:eastAsia="zh-Hans"/>
        </w:rPr>
        <w:t>因</w:t>
      </w:r>
      <w:r>
        <w:rPr>
          <w:rFonts w:ascii="宋体" w:hAnsi="宋体"/>
          <w:sz w:val="24"/>
        </w:rPr>
        <w:t>甲方自身的原因，未能按照合同规定时间进行试运行安排和系统验收及其相关工作（除发生不可抗力事件），乙方不承担任何相关责任</w:t>
      </w:r>
      <w:bookmarkEnd w:id="74"/>
      <w:bookmarkEnd w:id="75"/>
      <w:r>
        <w:rPr>
          <w:rFonts w:ascii="宋体" w:hAnsi="宋体"/>
          <w:sz w:val="24"/>
        </w:rPr>
        <w:t>。</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七</w:t>
      </w:r>
      <w:r>
        <w:rPr>
          <w:rFonts w:ascii="宋体" w:hAnsi="宋体" w:eastAsia="宋体"/>
          <w:sz w:val="24"/>
          <w:szCs w:val="16"/>
        </w:rPr>
        <w:t>、保密责任</w:t>
      </w:r>
    </w:p>
    <w:p>
      <w:pPr>
        <w:pStyle w:val="34"/>
        <w:spacing w:line="480" w:lineRule="exact"/>
        <w:ind w:firstLine="480" w:firstLineChars="200"/>
        <w:rPr>
          <w:rFonts w:hint="eastAsia" w:ascii="宋体" w:hAnsi="宋体"/>
          <w:color w:val="000000"/>
        </w:rPr>
      </w:pPr>
      <w:r>
        <w:rPr>
          <w:rFonts w:hint="eastAsia" w:ascii="宋体" w:hAnsi="宋体"/>
          <w:color w:val="000000"/>
        </w:rPr>
        <w:t>（一）未经甲方书面许可，乙方不得向第三方提供或披露因本合同签订和履行而得知的与甲方业务有关的资料和信息，法律另有规定或本合同另有约定的除外。</w:t>
      </w:r>
    </w:p>
    <w:p>
      <w:pPr>
        <w:pStyle w:val="34"/>
        <w:spacing w:line="480" w:lineRule="exact"/>
        <w:ind w:firstLine="480" w:firstLineChars="200"/>
        <w:rPr>
          <w:rFonts w:hint="eastAsia" w:ascii="宋体" w:hAnsi="宋体"/>
          <w:b/>
          <w:bCs/>
          <w:color w:val="000000"/>
        </w:rPr>
      </w:pPr>
      <w:r>
        <w:rPr>
          <w:rFonts w:hint="eastAsia" w:ascii="宋体" w:hAnsi="宋体"/>
          <w:color w:val="000000"/>
        </w:rPr>
        <w:t>（二）保密责任不因本合同的无效、提前终止、解除或不具操作性而失效。</w:t>
      </w:r>
    </w:p>
    <w:p>
      <w:pPr>
        <w:pStyle w:val="3"/>
        <w:spacing w:line="240" w:lineRule="auto"/>
        <w:jc w:val="left"/>
        <w:rPr>
          <w:rFonts w:hint="eastAsia" w:ascii="宋体" w:hAnsi="宋体" w:eastAsia="宋体"/>
          <w:sz w:val="24"/>
          <w:szCs w:val="16"/>
        </w:rPr>
      </w:pPr>
      <w:r>
        <w:rPr>
          <w:rFonts w:hint="eastAsia" w:ascii="宋体" w:hAnsi="宋体" w:eastAsia="宋体"/>
          <w:sz w:val="24"/>
          <w:szCs w:val="16"/>
        </w:rPr>
        <w:t>八</w:t>
      </w:r>
      <w:r>
        <w:rPr>
          <w:rFonts w:ascii="宋体" w:hAnsi="宋体" w:eastAsia="宋体"/>
          <w:sz w:val="24"/>
          <w:szCs w:val="16"/>
        </w:rPr>
        <w:t>、其他</w:t>
      </w:r>
    </w:p>
    <w:p>
      <w:pPr>
        <w:pStyle w:val="64"/>
        <w:spacing w:line="480" w:lineRule="exact"/>
        <w:rPr>
          <w:rFonts w:hint="eastAsia" w:cs="Times New Roman"/>
          <w:color w:val="000000"/>
          <w:sz w:val="24"/>
          <w:szCs w:val="24"/>
        </w:rPr>
      </w:pPr>
      <w:r>
        <w:rPr>
          <w:rFonts w:hint="eastAsia" w:cs="Times New Roman"/>
          <w:color w:val="000000"/>
          <w:sz w:val="24"/>
          <w:szCs w:val="24"/>
        </w:rPr>
        <w:t>（一）</w:t>
      </w:r>
      <w:r>
        <w:rPr>
          <w:rFonts w:cs="Times New Roman"/>
          <w:color w:val="000000"/>
          <w:sz w:val="24"/>
          <w:szCs w:val="24"/>
        </w:rPr>
        <w:t>甲、乙</w:t>
      </w:r>
      <w:r>
        <w:rPr>
          <w:rFonts w:hint="eastAsia" w:cs="Times New Roman"/>
          <w:color w:val="000000"/>
          <w:sz w:val="24"/>
          <w:szCs w:val="24"/>
        </w:rPr>
        <w:t>双</w:t>
      </w:r>
      <w:r>
        <w:rPr>
          <w:rFonts w:cs="Times New Roman"/>
          <w:color w:val="000000"/>
          <w:sz w:val="24"/>
          <w:szCs w:val="24"/>
        </w:rPr>
        <w:t>方必须严格</w:t>
      </w:r>
      <w:r>
        <w:rPr>
          <w:rFonts w:hint="eastAsia" w:cs="Times New Roman"/>
          <w:color w:val="000000"/>
          <w:sz w:val="24"/>
          <w:szCs w:val="24"/>
        </w:rPr>
        <w:t>履行本</w:t>
      </w:r>
      <w:r>
        <w:rPr>
          <w:rFonts w:cs="Times New Roman"/>
          <w:color w:val="000000"/>
          <w:sz w:val="24"/>
          <w:szCs w:val="24"/>
        </w:rPr>
        <w:t>合同。合同执行期内，甲、乙</w:t>
      </w:r>
      <w:r>
        <w:rPr>
          <w:rFonts w:hint="eastAsia" w:cs="Times New Roman"/>
          <w:color w:val="000000"/>
          <w:sz w:val="24"/>
          <w:szCs w:val="24"/>
        </w:rPr>
        <w:t>双</w:t>
      </w:r>
      <w:r>
        <w:rPr>
          <w:rFonts w:cs="Times New Roman"/>
          <w:color w:val="000000"/>
          <w:sz w:val="24"/>
          <w:szCs w:val="24"/>
        </w:rPr>
        <w:t>方均不得随意变更或解除合同。</w:t>
      </w:r>
    </w:p>
    <w:p>
      <w:pPr>
        <w:pStyle w:val="64"/>
        <w:spacing w:line="480" w:lineRule="exact"/>
        <w:rPr>
          <w:rFonts w:hint="eastAsia" w:cs="Times New Roman"/>
          <w:color w:val="000000"/>
          <w:sz w:val="24"/>
          <w:szCs w:val="24"/>
        </w:rPr>
      </w:pPr>
      <w:r>
        <w:rPr>
          <w:rFonts w:hint="eastAsia" w:cs="Times New Roman"/>
          <w:color w:val="000000"/>
          <w:sz w:val="24"/>
          <w:szCs w:val="24"/>
        </w:rPr>
        <w:t>（二）</w:t>
      </w:r>
      <w:r>
        <w:rPr>
          <w:rFonts w:cs="Times New Roman"/>
          <w:color w:val="000000"/>
          <w:sz w:val="24"/>
          <w:szCs w:val="24"/>
        </w:rPr>
        <w:t>本合同执行期间，如遇不可抗力，致使合同无法履行时，甲、乙</w:t>
      </w:r>
      <w:r>
        <w:rPr>
          <w:rFonts w:hint="eastAsia" w:cs="Times New Roman"/>
          <w:color w:val="000000"/>
          <w:sz w:val="24"/>
          <w:szCs w:val="24"/>
        </w:rPr>
        <w:t>双</w:t>
      </w:r>
      <w:r>
        <w:rPr>
          <w:rFonts w:cs="Times New Roman"/>
          <w:color w:val="000000"/>
          <w:sz w:val="24"/>
          <w:szCs w:val="24"/>
        </w:rPr>
        <w:t>方应按有关法律规定及时协商处理。</w:t>
      </w:r>
    </w:p>
    <w:p>
      <w:pPr>
        <w:pStyle w:val="64"/>
        <w:spacing w:line="480" w:lineRule="exact"/>
        <w:rPr>
          <w:rFonts w:hint="eastAsia" w:cs="Times New Roman"/>
          <w:color w:val="000000"/>
          <w:sz w:val="24"/>
          <w:szCs w:val="24"/>
        </w:rPr>
      </w:pPr>
      <w:r>
        <w:rPr>
          <w:rFonts w:hint="eastAsia" w:cs="Times New Roman"/>
          <w:color w:val="000000"/>
          <w:sz w:val="24"/>
          <w:szCs w:val="24"/>
        </w:rPr>
        <w:t>（三）</w:t>
      </w:r>
      <w:r>
        <w:rPr>
          <w:rFonts w:cs="Times New Roman"/>
          <w:color w:val="000000"/>
          <w:sz w:val="24"/>
          <w:szCs w:val="24"/>
        </w:rPr>
        <w:t>合同未尽事宜，甲、乙</w:t>
      </w:r>
      <w:r>
        <w:rPr>
          <w:rFonts w:hint="eastAsia" w:cs="Times New Roman"/>
          <w:color w:val="000000"/>
          <w:sz w:val="24"/>
          <w:szCs w:val="24"/>
        </w:rPr>
        <w:t>双</w:t>
      </w:r>
      <w:r>
        <w:rPr>
          <w:rFonts w:cs="Times New Roman"/>
          <w:color w:val="000000"/>
          <w:sz w:val="24"/>
          <w:szCs w:val="24"/>
        </w:rPr>
        <w:t>方另行签订补充协议，补充协议是合同的组成部分。</w:t>
      </w:r>
    </w:p>
    <w:p>
      <w:pPr>
        <w:pStyle w:val="64"/>
        <w:spacing w:line="480" w:lineRule="exact"/>
        <w:rPr>
          <w:rFonts w:hint="eastAsia" w:cs="Times New Roman"/>
          <w:color w:val="000000"/>
          <w:sz w:val="24"/>
          <w:szCs w:val="24"/>
        </w:rPr>
      </w:pPr>
      <w:r>
        <w:rPr>
          <w:rFonts w:hint="eastAsia" w:cs="Times New Roman"/>
          <w:color w:val="000000"/>
          <w:sz w:val="24"/>
          <w:szCs w:val="24"/>
        </w:rPr>
        <w:t>（四）</w:t>
      </w:r>
      <w:r>
        <w:rPr>
          <w:rFonts w:cs="Times New Roman"/>
          <w:color w:val="000000"/>
          <w:sz w:val="24"/>
          <w:szCs w:val="24"/>
        </w:rPr>
        <w:t>甲、乙</w:t>
      </w:r>
      <w:r>
        <w:rPr>
          <w:rFonts w:hint="eastAsia" w:cs="Times New Roman"/>
          <w:color w:val="000000"/>
          <w:sz w:val="24"/>
          <w:szCs w:val="24"/>
        </w:rPr>
        <w:t>双</w:t>
      </w:r>
      <w:r>
        <w:rPr>
          <w:rFonts w:cs="Times New Roman"/>
          <w:color w:val="000000"/>
          <w:sz w:val="24"/>
          <w:szCs w:val="24"/>
        </w:rPr>
        <w:t>方之间发生争议的，应本着友好合作的原则进行协商解决。协商不成的，可以向</w:t>
      </w:r>
      <w:r>
        <w:rPr>
          <w:rFonts w:hint="eastAsia" w:cs="Times New Roman"/>
          <w:color w:val="000000"/>
          <w:sz w:val="24"/>
          <w:szCs w:val="24"/>
        </w:rPr>
        <w:t>甲方所在地</w:t>
      </w:r>
      <w:r>
        <w:rPr>
          <w:rFonts w:cs="Times New Roman"/>
          <w:color w:val="000000"/>
          <w:sz w:val="24"/>
          <w:szCs w:val="24"/>
        </w:rPr>
        <w:t>有管辖权的法院提起诉讼。</w:t>
      </w:r>
    </w:p>
    <w:p>
      <w:pPr>
        <w:pStyle w:val="64"/>
        <w:spacing w:line="480" w:lineRule="exact"/>
        <w:rPr>
          <w:rFonts w:hint="eastAsia" w:cs="Times New Roman"/>
          <w:color w:val="000000"/>
          <w:sz w:val="24"/>
          <w:szCs w:val="24"/>
        </w:rPr>
      </w:pPr>
      <w:r>
        <w:rPr>
          <w:rFonts w:cs="Times New Roman"/>
          <w:color w:val="000000"/>
          <w:sz w:val="24"/>
          <w:szCs w:val="24"/>
        </w:rPr>
        <w:t>本合同一式</w:t>
      </w:r>
      <w:r>
        <w:rPr>
          <w:rFonts w:hint="eastAsia" w:cs="Times New Roman"/>
          <w:color w:val="000000"/>
          <w:sz w:val="24"/>
          <w:szCs w:val="24"/>
        </w:rPr>
        <w:t>肆</w:t>
      </w:r>
      <w:r>
        <w:rPr>
          <w:rFonts w:cs="Times New Roman"/>
          <w:color w:val="000000"/>
          <w:sz w:val="24"/>
          <w:szCs w:val="24"/>
        </w:rPr>
        <w:t>份，甲、乙</w:t>
      </w:r>
      <w:r>
        <w:rPr>
          <w:rFonts w:hint="eastAsia" w:cs="Times New Roman"/>
          <w:color w:val="000000"/>
          <w:sz w:val="24"/>
          <w:szCs w:val="24"/>
        </w:rPr>
        <w:t>双</w:t>
      </w:r>
      <w:r>
        <w:rPr>
          <w:rFonts w:cs="Times New Roman"/>
          <w:color w:val="000000"/>
          <w:sz w:val="24"/>
          <w:szCs w:val="24"/>
        </w:rPr>
        <w:t>方各执贰份，经甲、乙</w:t>
      </w:r>
      <w:r>
        <w:rPr>
          <w:rFonts w:hint="eastAsia" w:cs="Times New Roman"/>
          <w:color w:val="000000"/>
          <w:sz w:val="24"/>
          <w:szCs w:val="24"/>
        </w:rPr>
        <w:t>双</w:t>
      </w:r>
      <w:r>
        <w:rPr>
          <w:rFonts w:cs="Times New Roman"/>
          <w:color w:val="000000"/>
          <w:sz w:val="24"/>
          <w:szCs w:val="24"/>
        </w:rPr>
        <w:t>方共同加盖单位公章或合同专用章后生效。</w:t>
      </w:r>
    </w:p>
    <w:p>
      <w:pPr>
        <w:pStyle w:val="64"/>
        <w:spacing w:line="480" w:lineRule="exact"/>
        <w:rPr>
          <w:rFonts w:hint="eastAsia" w:cs="Times New Roman"/>
          <w:color w:val="000000"/>
          <w:sz w:val="24"/>
          <w:szCs w:val="24"/>
        </w:rPr>
      </w:pPr>
    </w:p>
    <w:p>
      <w:pPr>
        <w:pStyle w:val="64"/>
        <w:spacing w:line="480" w:lineRule="exact"/>
        <w:rPr>
          <w:rFonts w:hint="eastAsia" w:cs="Times New Roman"/>
          <w:color w:val="000000"/>
          <w:sz w:val="24"/>
          <w:szCs w:val="24"/>
        </w:rPr>
      </w:pPr>
      <w:r>
        <w:rPr>
          <w:rFonts w:hint="eastAsia" w:cs="Times New Roman"/>
          <w:color w:val="000000"/>
          <w:sz w:val="24"/>
          <w:szCs w:val="24"/>
        </w:rPr>
        <w:t>附件：</w:t>
      </w:r>
      <w:r>
        <w:rPr>
          <w:rFonts w:hint="eastAsia"/>
          <w:sz w:val="24"/>
          <w:szCs w:val="24"/>
        </w:rPr>
        <w:t>安徽国控资产管理有限公司全数字会议话筒</w:t>
      </w:r>
      <w:r>
        <w:rPr>
          <w:rFonts w:hint="eastAsia"/>
          <w:sz w:val="24"/>
          <w:szCs w:val="24"/>
          <w:lang w:val="en-US" w:eastAsia="zh-CN"/>
        </w:rPr>
        <w:t>音频系统</w:t>
      </w:r>
      <w:r>
        <w:rPr>
          <w:rFonts w:hint="eastAsia"/>
          <w:sz w:val="24"/>
          <w:szCs w:val="24"/>
        </w:rPr>
        <w:t>采购项目采购需求清单。</w:t>
      </w:r>
    </w:p>
    <w:p>
      <w:pPr>
        <w:pStyle w:val="64"/>
        <w:spacing w:line="480" w:lineRule="exact"/>
        <w:ind w:firstLine="0" w:firstLineChars="0"/>
        <w:rPr>
          <w:rFonts w:ascii="Times New Roman" w:hAnsi="Times New Roman"/>
          <w:color w:val="000000"/>
          <w:sz w:val="24"/>
          <w:szCs w:val="24"/>
        </w:rPr>
      </w:pPr>
    </w:p>
    <w:p>
      <w:pPr>
        <w:pStyle w:val="64"/>
        <w:spacing w:line="480" w:lineRule="exact"/>
        <w:ind w:firstLine="0" w:firstLineChars="0"/>
        <w:rPr>
          <w:rFonts w:ascii="Times New Roman" w:hAnsi="Times New Roman"/>
          <w:color w:val="000000"/>
          <w:sz w:val="24"/>
          <w:szCs w:val="24"/>
        </w:rPr>
      </w:pPr>
    </w:p>
    <w:p>
      <w:pPr>
        <w:pStyle w:val="34"/>
        <w:spacing w:line="480" w:lineRule="exact"/>
        <w:ind w:firstLine="240"/>
        <w:rPr>
          <w:rFonts w:hint="eastAsia" w:ascii="宋体" w:hAnsi="宋体"/>
          <w:color w:val="000000"/>
          <w:szCs w:val="24"/>
        </w:rPr>
      </w:pPr>
      <w:r>
        <w:rPr>
          <w:rFonts w:ascii="宋体" w:hAnsi="宋体"/>
          <w:color w:val="000000"/>
          <w:szCs w:val="24"/>
        </w:rPr>
        <w:t>甲方：安徽国控资产管理有限公司</w:t>
      </w:r>
      <w:r>
        <w:rPr>
          <w:rFonts w:hint="eastAsia" w:ascii="宋体" w:hAnsi="宋体"/>
          <w:color w:val="000000"/>
          <w:szCs w:val="24"/>
        </w:rPr>
        <w:t xml:space="preserve">         </w:t>
      </w:r>
      <w:r>
        <w:rPr>
          <w:rFonts w:ascii="宋体" w:hAnsi="宋体"/>
          <w:color w:val="000000"/>
          <w:szCs w:val="24"/>
        </w:rPr>
        <w:t>乙方：</w:t>
      </w:r>
      <w:r>
        <w:rPr>
          <w:rFonts w:hint="eastAsia" w:ascii="宋体" w:hAnsi="宋体"/>
          <w:color w:val="000000"/>
          <w:szCs w:val="24"/>
        </w:rPr>
        <w:t xml:space="preserve"> </w:t>
      </w:r>
    </w:p>
    <w:p>
      <w:pPr>
        <w:pStyle w:val="34"/>
        <w:spacing w:line="480" w:lineRule="exact"/>
        <w:ind w:firstLine="240"/>
        <w:rPr>
          <w:rFonts w:hint="eastAsia" w:ascii="宋体" w:hAnsi="宋体"/>
          <w:color w:val="000000"/>
          <w:szCs w:val="24"/>
        </w:rPr>
      </w:pPr>
      <w:r>
        <w:rPr>
          <w:rFonts w:ascii="宋体" w:hAnsi="宋体"/>
          <w:color w:val="000000"/>
          <w:szCs w:val="24"/>
        </w:rPr>
        <w:t>单位盖章：</w:t>
      </w:r>
      <w:r>
        <w:rPr>
          <w:rFonts w:hint="eastAsia" w:ascii="宋体" w:hAnsi="宋体"/>
          <w:color w:val="000000"/>
          <w:szCs w:val="24"/>
        </w:rPr>
        <w:t xml:space="preserve">                             </w:t>
      </w:r>
      <w:r>
        <w:rPr>
          <w:rFonts w:ascii="宋体" w:hAnsi="宋体"/>
          <w:color w:val="000000"/>
          <w:szCs w:val="24"/>
        </w:rPr>
        <w:t>单位盖章：</w:t>
      </w:r>
    </w:p>
    <w:p>
      <w:pPr>
        <w:pStyle w:val="34"/>
        <w:spacing w:line="480" w:lineRule="exact"/>
        <w:ind w:firstLine="240"/>
        <w:rPr>
          <w:rFonts w:hint="eastAsia" w:ascii="宋体" w:hAnsi="宋体"/>
          <w:color w:val="000000"/>
          <w:szCs w:val="24"/>
        </w:rPr>
      </w:pPr>
      <w:r>
        <w:rPr>
          <w:rFonts w:ascii="宋体" w:hAnsi="宋体"/>
          <w:color w:val="000000"/>
          <w:szCs w:val="24"/>
        </w:rPr>
        <w:t>日期：</w:t>
      </w:r>
      <w:r>
        <w:rPr>
          <w:rFonts w:hint="eastAsia" w:ascii="宋体" w:hAnsi="宋体"/>
          <w:color w:val="000000"/>
          <w:szCs w:val="24"/>
        </w:rPr>
        <w:t xml:space="preserve">                                 </w:t>
      </w:r>
      <w:r>
        <w:rPr>
          <w:rFonts w:ascii="宋体" w:hAnsi="宋体"/>
          <w:color w:val="000000"/>
          <w:szCs w:val="24"/>
        </w:rPr>
        <w:t>日期：</w:t>
      </w:r>
    </w:p>
    <w:p>
      <w:pPr>
        <w:pStyle w:val="34"/>
        <w:spacing w:line="480" w:lineRule="exact"/>
        <w:ind w:firstLine="240"/>
        <w:rPr>
          <w:rFonts w:hint="eastAsia" w:ascii="宋体" w:hAnsi="宋体"/>
          <w:color w:val="000000"/>
          <w:szCs w:val="24"/>
        </w:rPr>
      </w:pPr>
    </w:p>
    <w:p>
      <w:pPr>
        <w:pStyle w:val="34"/>
        <w:spacing w:line="480" w:lineRule="exact"/>
        <w:ind w:firstLine="240"/>
        <w:rPr>
          <w:rFonts w:hint="eastAsia" w:ascii="宋体" w:hAnsi="宋体"/>
          <w:color w:val="000000"/>
          <w:szCs w:val="24"/>
        </w:rPr>
      </w:pPr>
    </w:p>
    <w:p>
      <w:pPr>
        <w:spacing w:line="480" w:lineRule="exact"/>
        <w:rPr>
          <w:rFonts w:hint="eastAsia" w:ascii="宋体" w:hAnsi="宋体"/>
          <w:color w:val="000000"/>
          <w:sz w:val="24"/>
          <w:szCs w:val="24"/>
        </w:rPr>
      </w:pPr>
    </w:p>
    <w:p/>
    <w:p>
      <w:pPr>
        <w:tabs>
          <w:tab w:val="left" w:pos="730"/>
        </w:tabs>
        <w:jc w:val="left"/>
      </w:pPr>
      <w:r>
        <w:rPr>
          <w:rFonts w:hint="eastAsia"/>
        </w:rPr>
        <w:tab/>
      </w:r>
    </w:p>
    <w:p>
      <w:r>
        <w:rPr>
          <w:rFonts w:hint="eastAsia"/>
        </w:rPr>
        <w:br w:type="page"/>
      </w:r>
    </w:p>
    <w:p>
      <w:pPr>
        <w:pStyle w:val="2"/>
      </w:pPr>
    </w:p>
    <w:p>
      <w:pPr>
        <w:pStyle w:val="2"/>
        <w:jc w:val="center"/>
      </w:pPr>
      <w:bookmarkStart w:id="76" w:name="_Toc13488"/>
      <w:r>
        <w:t>第</w:t>
      </w:r>
      <w:r>
        <w:rPr>
          <w:rFonts w:hint="eastAsia"/>
        </w:rPr>
        <w:t>五</w:t>
      </w:r>
      <w:r>
        <w:t>章</w:t>
      </w:r>
      <w:r>
        <w:rPr>
          <w:rFonts w:hint="eastAsia"/>
        </w:rPr>
        <w:t xml:space="preserve">  响应文件</w:t>
      </w:r>
      <w:r>
        <w:t>格式</w:t>
      </w:r>
      <w:bookmarkEnd w:id="71"/>
      <w:bookmarkEnd w:id="76"/>
    </w:p>
    <w:p>
      <w:pPr>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安徽国控资产管理有限公司全数字会议</w:t>
      </w:r>
    </w:p>
    <w:p>
      <w:pPr>
        <w:jc w:val="center"/>
        <w:rPr>
          <w:rFonts w:ascii="Times New Roman" w:hAnsi="Times New Roman" w:eastAsia="黑体"/>
          <w:sz w:val="44"/>
        </w:rPr>
      </w:pPr>
      <w:r>
        <w:rPr>
          <w:rFonts w:hint="eastAsia" w:ascii="方正小标宋简体" w:hAnsi="方正小标宋简体" w:eastAsia="方正小标宋简体" w:cs="方正小标宋简体"/>
          <w:sz w:val="44"/>
          <w:szCs w:val="44"/>
        </w:rPr>
        <w:t>话筒音频系统采购项目合同</w:t>
      </w: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rPr>
          <w:rFonts w:ascii="Times New Roman" w:hAnsi="Times New Roman" w:eastAsia="黑体"/>
          <w:sz w:val="28"/>
        </w:rPr>
      </w:pPr>
    </w:p>
    <w:p>
      <w:pPr>
        <w:spacing w:line="360" w:lineRule="auto"/>
        <w:rPr>
          <w:rFonts w:ascii="Times New Roman" w:hAnsi="Times New Roman" w:eastAsia="黑体"/>
          <w:sz w:val="28"/>
        </w:rPr>
      </w:pPr>
    </w:p>
    <w:p>
      <w:pPr>
        <w:spacing w:line="360" w:lineRule="auto"/>
        <w:ind w:firstLine="840" w:firstLineChars="300"/>
        <w:rPr>
          <w:rFonts w:ascii="Times New Roman" w:hAnsi="Times New Roman" w:eastAsia="黑体"/>
          <w:sz w:val="28"/>
          <w:u w:val="single"/>
        </w:rPr>
      </w:pPr>
      <w:r>
        <w:rPr>
          <w:rFonts w:hint="eastAsia" w:ascii="Times New Roman" w:hAnsi="Times New Roman" w:eastAsia="黑体"/>
          <w:sz w:val="28"/>
        </w:rPr>
        <w:t>供应商</w:t>
      </w:r>
      <w:r>
        <w:rPr>
          <w:rFonts w:ascii="Times New Roman" w:hAnsi="Times New Roman" w:eastAsia="黑体"/>
          <w:sz w:val="28"/>
        </w:rPr>
        <w:t>：</w:t>
      </w:r>
      <w:r>
        <w:rPr>
          <w:rFonts w:ascii="Times New Roman" w:hAnsi="Times New Roman"/>
          <w:u w:val="single"/>
        </w:rPr>
        <w:t xml:space="preserve">                                           </w:t>
      </w:r>
    </w:p>
    <w:p>
      <w:pPr>
        <w:jc w:val="center"/>
        <w:rPr>
          <w:rFonts w:ascii="Times New Roman" w:hAnsi="Times New Roman" w:eastAsia="黑体"/>
          <w:sz w:val="28"/>
        </w:rPr>
      </w:pPr>
    </w:p>
    <w:p>
      <w:pPr>
        <w:spacing w:line="400" w:lineRule="exact"/>
        <w:jc w:val="center"/>
        <w:rPr>
          <w:rFonts w:ascii="Times New Roman" w:hAnsi="Times New Roman" w:eastAsia="黑体"/>
          <w:sz w:val="28"/>
        </w:rPr>
      </w:pPr>
      <w:r>
        <w:rPr>
          <w:rFonts w:hint="eastAsia" w:ascii="Times New Roman" w:hAnsi="Times New Roman"/>
          <w:u w:val="single"/>
        </w:rPr>
        <w:t xml:space="preserve"> </w:t>
      </w:r>
      <w:r>
        <w:rPr>
          <w:rFonts w:ascii="Times New Roman" w:hAnsi="Times New Roman"/>
          <w:u w:val="single"/>
        </w:rPr>
        <w:t xml:space="preserve">       </w:t>
      </w:r>
      <w:r>
        <w:rPr>
          <w:rFonts w:ascii="Times New Roman" w:hAnsi="Times New Roman" w:eastAsia="黑体"/>
          <w:sz w:val="28"/>
        </w:rPr>
        <w:t>年</w:t>
      </w:r>
      <w:r>
        <w:rPr>
          <w:rFonts w:ascii="Times New Roman" w:hAnsi="Times New Roman"/>
          <w:u w:val="single"/>
        </w:rPr>
        <w:t xml:space="preserve">       </w:t>
      </w:r>
      <w:r>
        <w:rPr>
          <w:rFonts w:ascii="Times New Roman" w:hAnsi="Times New Roman" w:eastAsia="黑体"/>
          <w:sz w:val="28"/>
        </w:rPr>
        <w:t>月</w:t>
      </w:r>
      <w:r>
        <w:rPr>
          <w:rFonts w:ascii="Times New Roman" w:hAnsi="Times New Roman"/>
          <w:u w:val="single"/>
        </w:rPr>
        <w:t xml:space="preserve">       </w:t>
      </w:r>
      <w:r>
        <w:rPr>
          <w:rFonts w:ascii="Times New Roman" w:hAnsi="Times New Roman" w:eastAsia="黑体"/>
          <w:sz w:val="28"/>
        </w:rPr>
        <w:t>日</w:t>
      </w:r>
    </w:p>
    <w:p>
      <w:pPr>
        <w:spacing w:line="400" w:lineRule="exact"/>
        <w:jc w:val="center"/>
        <w:rPr>
          <w:rFonts w:ascii="Times New Roman" w:hAnsi="Times New Roman"/>
        </w:rPr>
      </w:pPr>
      <w:r>
        <w:rPr>
          <w:rFonts w:ascii="Times New Roman" w:hAnsi="Times New Roman"/>
        </w:rPr>
        <w:br w:type="page"/>
      </w:r>
    </w:p>
    <w:p>
      <w:pPr>
        <w:pStyle w:val="3"/>
        <w:jc w:val="center"/>
        <w:rPr>
          <w:rFonts w:ascii="Times New Roman" w:hAnsi="Times New Roman"/>
        </w:rPr>
      </w:pPr>
    </w:p>
    <w:p>
      <w:pPr>
        <w:pStyle w:val="3"/>
        <w:jc w:val="center"/>
        <w:rPr>
          <w:rFonts w:ascii="Times New Roman" w:hAnsi="Times New Roman"/>
        </w:rPr>
      </w:pPr>
      <w:r>
        <w:rPr>
          <w:rFonts w:ascii="Times New Roman" w:hAnsi="Times New Roman"/>
        </w:rPr>
        <w:t>目</w:t>
      </w:r>
      <w:r>
        <w:rPr>
          <w:rFonts w:hint="eastAsia" w:ascii="Times New Roman" w:hAnsi="Times New Roman"/>
        </w:rPr>
        <w:t xml:space="preserve">  </w:t>
      </w:r>
      <w:r>
        <w:rPr>
          <w:rFonts w:ascii="Times New Roman" w:hAnsi="Times New Roman"/>
        </w:rPr>
        <w:t>录</w:t>
      </w:r>
    </w:p>
    <w:p>
      <w:pPr>
        <w:spacing w:line="360" w:lineRule="auto"/>
        <w:rPr>
          <w:rFonts w:hint="eastAsia" w:ascii="仿宋" w:hAnsi="仿宋" w:eastAsia="仿宋" w:cs="仿宋"/>
          <w:b/>
          <w:color w:val="000000"/>
        </w:rPr>
      </w:pPr>
    </w:p>
    <w:tbl>
      <w:tblPr>
        <w:tblStyle w:val="36"/>
        <w:tblW w:w="87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6520"/>
        <w:gridCol w:w="13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序号</w:t>
            </w:r>
          </w:p>
        </w:tc>
        <w:tc>
          <w:tcPr>
            <w:tcW w:w="6520"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材料</w:t>
            </w:r>
          </w:p>
        </w:tc>
        <w:tc>
          <w:tcPr>
            <w:tcW w:w="1315"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1</w:t>
            </w: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2</w:t>
            </w: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3</w:t>
            </w: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4</w:t>
            </w: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5</w:t>
            </w: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r>
              <w:rPr>
                <w:rFonts w:hint="eastAsia" w:ascii="仿宋_GB2312" w:hAnsi="仿宋_GB2312" w:eastAsia="仿宋_GB2312" w:cs="仿宋_GB2312"/>
                <w:color w:val="000000"/>
                <w:sz w:val="32"/>
              </w:rPr>
              <w:t>...</w:t>
            </w:r>
          </w:p>
        </w:tc>
        <w:tc>
          <w:tcPr>
            <w:tcW w:w="6520" w:type="dxa"/>
            <w:vAlign w:val="center"/>
          </w:tcPr>
          <w:p>
            <w:pPr>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vAlign w:val="center"/>
          </w:tcPr>
          <w:p>
            <w:pPr>
              <w:spacing w:line="360" w:lineRule="auto"/>
              <w:jc w:val="center"/>
              <w:rPr>
                <w:rFonts w:hint="eastAsia" w:ascii="仿宋_GB2312" w:hAnsi="仿宋_GB2312" w:eastAsia="仿宋_GB2312" w:cs="仿宋_GB2312"/>
                <w:color w:val="000000"/>
                <w:sz w:val="32"/>
              </w:rPr>
            </w:pPr>
          </w:p>
        </w:tc>
        <w:tc>
          <w:tcPr>
            <w:tcW w:w="6520" w:type="dxa"/>
            <w:vAlign w:val="center"/>
          </w:tcPr>
          <w:p>
            <w:pPr>
              <w:widowControl/>
              <w:spacing w:line="360" w:lineRule="auto"/>
              <w:jc w:val="center"/>
              <w:rPr>
                <w:rFonts w:hint="eastAsia" w:ascii="仿宋_GB2312" w:hAnsi="仿宋_GB2312" w:eastAsia="仿宋_GB2312" w:cs="仿宋_GB2312"/>
                <w:color w:val="000000"/>
                <w:sz w:val="32"/>
              </w:rPr>
            </w:pPr>
          </w:p>
        </w:tc>
        <w:tc>
          <w:tcPr>
            <w:tcW w:w="1315" w:type="dxa"/>
            <w:vAlign w:val="center"/>
          </w:tcPr>
          <w:p>
            <w:pPr>
              <w:spacing w:line="360" w:lineRule="auto"/>
              <w:jc w:val="center"/>
              <w:rPr>
                <w:rFonts w:hint="eastAsia" w:ascii="仿宋_GB2312" w:hAnsi="仿宋_GB2312" w:eastAsia="仿宋_GB2312" w:cs="仿宋_GB2312"/>
                <w:color w:val="000000"/>
                <w:sz w:val="32"/>
              </w:rPr>
            </w:pPr>
          </w:p>
        </w:tc>
      </w:tr>
    </w:tbl>
    <w:p>
      <w:pPr>
        <w:spacing w:line="540" w:lineRule="exact"/>
        <w:jc w:val="center"/>
        <w:outlineLvl w:val="1"/>
        <w:rPr>
          <w:rFonts w:ascii="Times New Roman" w:hAnsi="Times New Roman"/>
        </w:rPr>
      </w:pPr>
      <w:r>
        <w:rPr>
          <w:rFonts w:ascii="Times New Roman" w:hAnsi="Times New Roman"/>
        </w:rPr>
        <w:br w:type="page"/>
      </w:r>
    </w:p>
    <w:p>
      <w:pPr>
        <w:pStyle w:val="3"/>
        <w:spacing w:line="360" w:lineRule="auto"/>
        <w:jc w:val="center"/>
        <w:rPr>
          <w:rFonts w:ascii="Times New Roman" w:hAnsi="Times New Roman"/>
        </w:rPr>
      </w:pPr>
      <w:r>
        <w:rPr>
          <w:rFonts w:hint="eastAsia" w:ascii="Times New Roman" w:hAnsi="Times New Roman"/>
        </w:rPr>
        <w:t>一、承诺书</w:t>
      </w:r>
    </w:p>
    <w:p>
      <w:pPr>
        <w:pStyle w:val="4"/>
        <w:snapToGrid w:val="0"/>
        <w:spacing w:line="360" w:lineRule="auto"/>
        <w:ind w:firstLine="480"/>
        <w:rPr>
          <w:rFonts w:hint="eastAsia" w:ascii="仿宋_GB2312" w:hAnsi="仿宋_GB2312" w:eastAsia="仿宋_GB2312" w:cs="仿宋_GB2312"/>
          <w:color w:val="000000"/>
          <w:sz w:val="28"/>
        </w:rPr>
      </w:pPr>
    </w:p>
    <w:p>
      <w:pPr>
        <w:spacing w:line="440" w:lineRule="exact"/>
        <w:ind w:firstLine="420" w:firstLineChars="200"/>
        <w:rPr>
          <w:rFonts w:ascii="Times New Roman" w:hAnsi="Times New Roman"/>
        </w:rPr>
      </w:pPr>
      <w:r>
        <w:rPr>
          <w:rFonts w:hint="eastAsia" w:ascii="Times New Roman" w:hAnsi="Times New Roman"/>
        </w:rPr>
        <w:t xml:space="preserve">致：         </w:t>
      </w:r>
      <w:r>
        <w:rPr>
          <w:rFonts w:hint="eastAsia" w:ascii="Times New Roman" w:hAnsi="Times New Roman"/>
        </w:rPr>
        <w:tab/>
      </w:r>
      <w:r>
        <w:rPr>
          <w:rFonts w:hint="eastAsia" w:ascii="Times New Roman" w:hAnsi="Times New Roman"/>
        </w:rPr>
        <w:tab/>
      </w:r>
      <w:r>
        <w:rPr>
          <w:rFonts w:hint="eastAsia" w:ascii="Times New Roman" w:hAnsi="Times New Roman"/>
        </w:rPr>
        <w:t xml:space="preserve">  （采购人名称）：</w:t>
      </w:r>
    </w:p>
    <w:p>
      <w:pPr>
        <w:spacing w:line="440" w:lineRule="exact"/>
        <w:ind w:firstLine="420" w:firstLineChars="200"/>
        <w:rPr>
          <w:rFonts w:ascii="Times New Roman" w:hAnsi="Times New Roman"/>
        </w:rPr>
      </w:pPr>
      <w:r>
        <w:rPr>
          <w:rFonts w:hint="eastAsia" w:ascii="Times New Roman" w:hAnsi="Times New Roman"/>
        </w:rPr>
        <w:t>1.在收到并研究了贵单位的全数字会议话筒</w:t>
      </w:r>
      <w:r>
        <w:rPr>
          <w:rFonts w:hint="eastAsia" w:ascii="Times New Roman" w:hAnsi="Times New Roman"/>
          <w:lang w:val="en-US" w:eastAsia="zh-CN"/>
        </w:rPr>
        <w:t>音频系统采购</w:t>
      </w:r>
      <w:r>
        <w:rPr>
          <w:rFonts w:hint="eastAsia" w:ascii="Times New Roman" w:hAnsi="Times New Roman"/>
        </w:rPr>
        <w:t>项目询比文件后，我们愿意按询比文件规定的内容承担该项目的服务，完全响应询比文件有关参选人应承担责任和履行义务的条款。我方承诺完全响应询比文件要求。</w:t>
      </w:r>
    </w:p>
    <w:p>
      <w:pPr>
        <w:spacing w:line="440" w:lineRule="exact"/>
        <w:ind w:firstLine="420" w:firstLineChars="200"/>
        <w:rPr>
          <w:rFonts w:ascii="Times New Roman" w:hAnsi="Times New Roman"/>
        </w:rPr>
      </w:pPr>
      <w:r>
        <w:rPr>
          <w:rFonts w:hint="eastAsia" w:ascii="Times New Roman" w:hAnsi="Times New Roman"/>
        </w:rPr>
        <w:t>2.我单位同意从规定的报价截止日期起遵循本参选文件，并在规定的报价有效期期满之前均具有约束力（有效期90日历天）。</w:t>
      </w:r>
    </w:p>
    <w:p>
      <w:pPr>
        <w:spacing w:line="440" w:lineRule="exact"/>
        <w:ind w:firstLine="420" w:firstLineChars="200"/>
        <w:rPr>
          <w:rFonts w:ascii="Times New Roman" w:hAnsi="Times New Roman"/>
        </w:rPr>
      </w:pPr>
      <w:r>
        <w:rPr>
          <w:rFonts w:hint="eastAsia" w:ascii="Times New Roman" w:hAnsi="Times New Roman"/>
        </w:rPr>
        <w:t>3.若我方成交：</w:t>
      </w:r>
    </w:p>
    <w:p>
      <w:pPr>
        <w:spacing w:line="440" w:lineRule="exact"/>
        <w:ind w:firstLine="420" w:firstLineChars="200"/>
        <w:rPr>
          <w:rFonts w:ascii="Times New Roman" w:hAnsi="Times New Roman"/>
        </w:rPr>
      </w:pPr>
      <w:r>
        <w:rPr>
          <w:rFonts w:hint="eastAsia" w:ascii="Times New Roman" w:hAnsi="Times New Roman"/>
        </w:rPr>
        <w:t>(1)我方保证在收到你方的采购结果确认单后，按询比文件规定的期限，及时派代表前去签订合同。</w:t>
      </w:r>
    </w:p>
    <w:p>
      <w:pPr>
        <w:spacing w:line="440" w:lineRule="exact"/>
        <w:ind w:firstLine="420" w:firstLineChars="200"/>
        <w:rPr>
          <w:rFonts w:ascii="Times New Roman" w:hAnsi="Times New Roman"/>
        </w:rPr>
      </w:pPr>
      <w:r>
        <w:rPr>
          <w:rFonts w:hint="eastAsia" w:ascii="Times New Roman" w:hAnsi="Times New Roman"/>
        </w:rPr>
        <w:t>(2)贵单位的询比文件、采购结果确认单和本申请文件中的任何部分，经你方确认后作为合同文件的组成部分。</w:t>
      </w:r>
    </w:p>
    <w:p>
      <w:pPr>
        <w:spacing w:line="440" w:lineRule="exact"/>
        <w:ind w:firstLine="420" w:firstLineChars="200"/>
        <w:rPr>
          <w:rFonts w:ascii="Times New Roman" w:hAnsi="Times New Roman"/>
        </w:rPr>
      </w:pPr>
      <w:r>
        <w:rPr>
          <w:rFonts w:hint="eastAsia" w:ascii="Times New Roman" w:hAnsi="Times New Roman"/>
        </w:rPr>
        <w:t>(3)我方保证履行询比文件以及询比文件修改书（如有）中的全部责任和义务，并保证按质、按量、按期在合同规定的期限内完成合同规定的全部工作。</w:t>
      </w:r>
    </w:p>
    <w:p>
      <w:pPr>
        <w:spacing w:line="440" w:lineRule="exact"/>
        <w:ind w:firstLine="420" w:firstLineChars="200"/>
        <w:rPr>
          <w:rFonts w:ascii="Times New Roman" w:hAnsi="Times New Roman"/>
        </w:rPr>
      </w:pPr>
      <w:r>
        <w:rPr>
          <w:rFonts w:hint="eastAsia" w:ascii="Times New Roman" w:hAnsi="Times New Roman"/>
        </w:rPr>
        <w:t>(4)我方完全理解你方采用的评选方式。</w:t>
      </w:r>
    </w:p>
    <w:p>
      <w:pPr>
        <w:spacing w:line="440" w:lineRule="exact"/>
        <w:ind w:firstLine="420" w:firstLineChars="200"/>
        <w:rPr>
          <w:rFonts w:ascii="Times New Roman" w:hAnsi="Times New Roman"/>
        </w:rPr>
      </w:pPr>
      <w:r>
        <w:rPr>
          <w:rFonts w:hint="eastAsia" w:ascii="Times New Roman" w:hAnsi="Times New Roman"/>
        </w:rPr>
        <w:t xml:space="preserve">(5)我方承诺：服务期内，采购人所需的各项服务内容的完成时间满足采购人要求。 </w:t>
      </w:r>
    </w:p>
    <w:p>
      <w:pPr>
        <w:spacing w:line="440" w:lineRule="exact"/>
        <w:ind w:firstLine="420" w:firstLineChars="200"/>
        <w:rPr>
          <w:rFonts w:ascii="Times New Roman" w:hAnsi="Times New Roman"/>
          <w:szCs w:val="21"/>
        </w:rPr>
      </w:pPr>
      <w:r>
        <w:rPr>
          <w:rFonts w:hint="eastAsia" w:ascii="Times New Roman" w:hAnsi="Times New Roman"/>
          <w:szCs w:val="21"/>
        </w:rPr>
        <w:t>4</w:t>
      </w:r>
      <w:r>
        <w:rPr>
          <w:rFonts w:ascii="Times New Roman" w:hAnsi="Times New Roman"/>
          <w:szCs w:val="21"/>
        </w:rPr>
        <w:t>．</w:t>
      </w:r>
      <w:r>
        <w:rPr>
          <w:rFonts w:ascii="Times New Roman" w:hAnsi="Times New Roman"/>
        </w:rPr>
        <w:t>我方在此声明，所递交的</w:t>
      </w:r>
      <w:r>
        <w:rPr>
          <w:rFonts w:hint="eastAsia" w:ascii="Times New Roman" w:hAnsi="Times New Roman"/>
        </w:rPr>
        <w:t>响应文件</w:t>
      </w:r>
      <w:r>
        <w:rPr>
          <w:rFonts w:ascii="Times New Roman" w:hAnsi="Times New Roman"/>
        </w:rPr>
        <w:t>及有关资料内容完整、真实和准确，且不存在第</w:t>
      </w:r>
      <w:r>
        <w:rPr>
          <w:rFonts w:hint="eastAsia" w:ascii="Times New Roman" w:hAnsi="Times New Roman"/>
        </w:rPr>
        <w:t>一</w:t>
      </w:r>
      <w:r>
        <w:rPr>
          <w:rFonts w:ascii="Times New Roman" w:hAnsi="Times New Roman"/>
        </w:rPr>
        <w:t>章“</w:t>
      </w:r>
      <w:r>
        <w:rPr>
          <w:rFonts w:hint="eastAsia" w:ascii="Times New Roman" w:hAnsi="Times New Roman"/>
        </w:rPr>
        <w:t>询比采购公告</w:t>
      </w:r>
      <w:r>
        <w:rPr>
          <w:rFonts w:ascii="Times New Roman" w:hAnsi="Times New Roman"/>
        </w:rPr>
        <w:t>”</w:t>
      </w:r>
      <w:r>
        <w:rPr>
          <w:rFonts w:hint="eastAsia" w:ascii="Times New Roman" w:hAnsi="Times New Roman"/>
        </w:rPr>
        <w:t>中</w:t>
      </w:r>
      <w:r>
        <w:rPr>
          <w:rFonts w:ascii="Times New Roman" w:hAnsi="Times New Roman"/>
        </w:rPr>
        <w:t>规定的</w:t>
      </w:r>
      <w:r>
        <w:rPr>
          <w:rFonts w:hint="eastAsia" w:ascii="Times New Roman" w:hAnsi="Times New Roman"/>
        </w:rPr>
        <w:t>供应商不得存在的</w:t>
      </w:r>
      <w:r>
        <w:rPr>
          <w:rFonts w:ascii="Times New Roman" w:hAnsi="Times New Roman"/>
        </w:rPr>
        <w:t>情形。</w:t>
      </w:r>
    </w:p>
    <w:p>
      <w:pPr>
        <w:pStyle w:val="4"/>
        <w:snapToGrid w:val="0"/>
        <w:spacing w:line="360" w:lineRule="auto"/>
        <w:ind w:firstLine="482"/>
        <w:rPr>
          <w:rFonts w:hint="eastAsia" w:ascii="仿宋_GB2312" w:hAnsi="仿宋_GB2312" w:eastAsia="仿宋_GB2312" w:cs="仿宋_GB2312"/>
          <w:b/>
          <w:snapToGrid w:val="0"/>
          <w:sz w:val="28"/>
        </w:rPr>
      </w:pPr>
    </w:p>
    <w:p>
      <w:pPr>
        <w:spacing w:line="360" w:lineRule="auto"/>
        <w:ind w:firstLine="2530" w:firstLineChars="1150"/>
        <w:rPr>
          <w:rFonts w:hint="eastAsia" w:ascii="仿宋" w:hAnsi="仿宋" w:eastAsia="仿宋" w:cs="仿宋"/>
          <w:color w:val="000000"/>
          <w:sz w:val="22"/>
          <w:szCs w:val="24"/>
        </w:rPr>
      </w:pPr>
    </w:p>
    <w:p>
      <w:pPr>
        <w:spacing w:line="440" w:lineRule="exact"/>
        <w:ind w:firstLine="2730" w:firstLineChars="1300"/>
        <w:rPr>
          <w:rFonts w:ascii="Times New Roman" w:hAnsi="Times New Roman"/>
        </w:rPr>
      </w:pPr>
      <w:r>
        <w:rPr>
          <w:rFonts w:hint="eastAsia" w:ascii="Times New Roman" w:hAnsi="Times New Roman"/>
        </w:rPr>
        <w:t>参选人：                       （盖单位公章）</w:t>
      </w:r>
    </w:p>
    <w:p>
      <w:pPr>
        <w:spacing w:line="440" w:lineRule="exact"/>
        <w:ind w:firstLine="2520" w:firstLineChars="1200"/>
        <w:rPr>
          <w:rFonts w:ascii="Times New Roman" w:hAnsi="Times New Roman"/>
        </w:rPr>
      </w:pPr>
      <w:r>
        <w:rPr>
          <w:rFonts w:hint="eastAsia" w:ascii="Times New Roman" w:hAnsi="Times New Roman"/>
        </w:rPr>
        <w:t>法定代表人或其委托代理人：         （签字或盖章）</w:t>
      </w:r>
    </w:p>
    <w:p>
      <w:pPr>
        <w:spacing w:line="440" w:lineRule="exact"/>
        <w:ind w:firstLine="3780" w:firstLineChars="1800"/>
        <w:rPr>
          <w:rFonts w:ascii="Times New Roman" w:hAnsi="Times New Roman"/>
        </w:rPr>
      </w:pPr>
      <w:r>
        <w:rPr>
          <w:rFonts w:hint="eastAsia" w:ascii="Times New Roman" w:hAnsi="Times New Roman"/>
        </w:rPr>
        <w:t xml:space="preserve">        年        月        日</w:t>
      </w:r>
    </w:p>
    <w:p>
      <w:pPr>
        <w:pStyle w:val="2"/>
      </w:pPr>
    </w:p>
    <w:p>
      <w:pPr>
        <w:sectPr>
          <w:endnotePr>
            <w:numFmt w:val="decimal"/>
          </w:endnotePr>
          <w:pgSz w:w="11906" w:h="16838"/>
          <w:pgMar w:top="1440" w:right="1826" w:bottom="1440" w:left="1797" w:header="851" w:footer="624" w:gutter="0"/>
          <w:cols w:space="720" w:num="1"/>
          <w:docGrid w:linePitch="312" w:charSpace="0"/>
        </w:sectPr>
      </w:pPr>
    </w:p>
    <w:p>
      <w:pPr>
        <w:spacing w:line="400" w:lineRule="exact"/>
        <w:ind w:firstLine="405"/>
        <w:rPr>
          <w:rFonts w:ascii="Times New Roman" w:hAnsi="Times New Roman"/>
        </w:rPr>
      </w:pPr>
    </w:p>
    <w:p>
      <w:pPr>
        <w:pStyle w:val="3"/>
        <w:spacing w:line="360" w:lineRule="auto"/>
        <w:jc w:val="center"/>
        <w:rPr>
          <w:rFonts w:ascii="Times New Roman" w:hAnsi="Times New Roman"/>
        </w:rPr>
      </w:pPr>
      <w:r>
        <w:rPr>
          <w:rFonts w:hint="eastAsia" w:ascii="Times New Roman" w:hAnsi="Times New Roman"/>
        </w:rPr>
        <w:t>二、报价一览表</w:t>
      </w:r>
    </w:p>
    <w:p>
      <w:pPr>
        <w:pStyle w:val="3"/>
        <w:spacing w:line="240" w:lineRule="auto"/>
        <w:jc w:val="left"/>
        <w:rPr>
          <w:rFonts w:hint="eastAsia" w:ascii="宋体" w:hAnsi="宋体" w:eastAsia="宋体"/>
          <w:sz w:val="28"/>
          <w:szCs w:val="18"/>
        </w:rPr>
      </w:pPr>
      <w:r>
        <w:rPr>
          <w:rFonts w:hint="eastAsia" w:ascii="宋体" w:hAnsi="宋体" w:cs="宋体"/>
          <w:b/>
          <w:szCs w:val="21"/>
        </w:rPr>
        <w:t>项目名称：</w:t>
      </w:r>
      <w:r>
        <w:rPr>
          <w:rFonts w:hint="eastAsia" w:ascii="Times New Roman" w:hAnsi="Times New Roman"/>
        </w:rPr>
        <w:t>安徽国控资产管理有限公司全数字会议话筒音频系统采购项目</w:t>
      </w:r>
    </w:p>
    <w:p>
      <w:pPr>
        <w:snapToGrid w:val="0"/>
        <w:spacing w:line="360" w:lineRule="auto"/>
        <w:jc w:val="left"/>
        <w:rPr>
          <w:rFonts w:hint="eastAsia" w:ascii="宋体" w:hAnsi="宋体" w:cs="宋体"/>
          <w:b/>
          <w:szCs w:val="21"/>
        </w:rPr>
      </w:pPr>
    </w:p>
    <w:p>
      <w:pPr>
        <w:snapToGrid w:val="0"/>
        <w:spacing w:line="360" w:lineRule="auto"/>
        <w:jc w:val="left"/>
        <w:rPr>
          <w:rFonts w:hint="eastAsia" w:ascii="宋体" w:hAnsi="宋体" w:cs="宋体"/>
          <w:b/>
          <w:bCs/>
          <w:szCs w:val="21"/>
          <w:u w:val="single"/>
        </w:rPr>
      </w:pPr>
      <w:r>
        <w:rPr>
          <w:rFonts w:hint="eastAsia" w:ascii="宋体" w:hAnsi="宋体" w:cs="宋体"/>
          <w:b/>
          <w:szCs w:val="21"/>
        </w:rPr>
        <w:t>项目编号：</w:t>
      </w:r>
    </w:p>
    <w:tbl>
      <w:tblPr>
        <w:tblStyle w:val="36"/>
        <w:tblW w:w="84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22"/>
        <w:gridCol w:w="5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exact"/>
          <w:jc w:val="center"/>
        </w:trPr>
        <w:tc>
          <w:tcPr>
            <w:tcW w:w="3122"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供应商名称</w:t>
            </w:r>
          </w:p>
        </w:tc>
        <w:tc>
          <w:tcPr>
            <w:tcW w:w="5341" w:type="dxa"/>
            <w:tcBorders>
              <w:left w:val="single" w:color="auto" w:sz="4" w:space="0"/>
            </w:tcBorders>
            <w:vAlign w:val="center"/>
          </w:tcPr>
          <w:p>
            <w:pPr>
              <w:spacing w:line="360" w:lineRule="auto"/>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响应报价</w:t>
            </w:r>
          </w:p>
          <w:p>
            <w:pPr>
              <w:spacing w:line="360" w:lineRule="auto"/>
              <w:jc w:val="center"/>
              <w:rPr>
                <w:rFonts w:hint="eastAsia" w:ascii="宋体" w:hAnsi="宋体" w:cs="宋体"/>
                <w:bCs/>
                <w:szCs w:val="21"/>
              </w:rPr>
            </w:pPr>
            <w:r>
              <w:rPr>
                <w:rFonts w:hint="eastAsia" w:ascii="宋体" w:hAnsi="宋体" w:cs="宋体"/>
                <w:bCs/>
                <w:szCs w:val="21"/>
              </w:rPr>
              <w:t>（含税，总价）</w:t>
            </w:r>
          </w:p>
        </w:tc>
        <w:tc>
          <w:tcPr>
            <w:tcW w:w="5341" w:type="dxa"/>
            <w:vAlign w:val="center"/>
          </w:tcPr>
          <w:p>
            <w:r>
              <w:rPr>
                <w:rFonts w:hint="eastAsia" w:ascii="宋体" w:hAnsi="宋体" w:cs="宋体"/>
                <w:b/>
                <w:bCs/>
                <w:szCs w:val="21"/>
                <w:u w:val="single"/>
              </w:rPr>
              <w:t xml:space="preserve">         </w:t>
            </w:r>
            <w:r>
              <w:rPr>
                <w:rFonts w:hint="eastAsia" w:ascii="宋体" w:hAnsi="宋体" w:cs="宋体"/>
                <w:b/>
                <w:bCs/>
                <w:szCs w:val="21"/>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质保期</w:t>
            </w:r>
          </w:p>
        </w:tc>
        <w:tc>
          <w:tcPr>
            <w:tcW w:w="5341" w:type="dxa"/>
            <w:vAlign w:val="center"/>
          </w:tcPr>
          <w:p>
            <w:pPr>
              <w:snapToGrid w:val="0"/>
              <w:spacing w:line="360" w:lineRule="auto"/>
              <w:rPr>
                <w:rFonts w:hint="eastAsia" w:ascii="宋体" w:hAnsi="宋体" w:cs="宋体"/>
                <w:bCs/>
                <w:szCs w:val="21"/>
              </w:rPr>
            </w:pPr>
            <w:r>
              <w:rPr>
                <w:rFonts w:hint="eastAsia" w:ascii="宋体" w:hAnsi="宋体" w:cs="宋体"/>
                <w:bCs/>
                <w:szCs w:val="21"/>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服务地点</w:t>
            </w:r>
          </w:p>
        </w:tc>
        <w:tc>
          <w:tcPr>
            <w:tcW w:w="5341" w:type="dxa"/>
            <w:vAlign w:val="center"/>
          </w:tcPr>
          <w:p>
            <w:pPr>
              <w:snapToGrid w:val="0"/>
              <w:spacing w:line="360" w:lineRule="auto"/>
              <w:rPr>
                <w:rFonts w:hint="eastAsia" w:ascii="宋体" w:hAnsi="宋体" w:cs="宋体"/>
                <w:bCs/>
                <w:szCs w:val="21"/>
              </w:rPr>
            </w:pPr>
            <w:r>
              <w:rPr>
                <w:rFonts w:hint="eastAsia" w:ascii="宋体" w:hAnsi="宋体" w:cs="宋体"/>
                <w:bCs/>
                <w:szCs w:val="21"/>
              </w:rPr>
              <w:t>满足采购人要求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3122" w:type="dxa"/>
            <w:tcBorders>
              <w:top w:val="single" w:color="auto" w:sz="4" w:space="0"/>
            </w:tcBorders>
            <w:vAlign w:val="center"/>
          </w:tcPr>
          <w:p>
            <w:pPr>
              <w:spacing w:line="360" w:lineRule="auto"/>
              <w:jc w:val="center"/>
              <w:rPr>
                <w:rFonts w:hint="eastAsia" w:ascii="宋体" w:hAnsi="宋体" w:cs="宋体"/>
                <w:bCs/>
                <w:szCs w:val="21"/>
              </w:rPr>
            </w:pPr>
            <w:r>
              <w:rPr>
                <w:rFonts w:hint="eastAsia" w:ascii="宋体" w:hAnsi="宋体" w:cs="宋体"/>
                <w:bCs/>
                <w:szCs w:val="21"/>
              </w:rPr>
              <w:t>是否响应付款方式</w:t>
            </w:r>
          </w:p>
        </w:tc>
        <w:tc>
          <w:tcPr>
            <w:tcW w:w="5341" w:type="dxa"/>
            <w:vAlign w:val="center"/>
          </w:tcPr>
          <w:p>
            <w:pPr>
              <w:snapToGrid w:val="0"/>
              <w:spacing w:line="360" w:lineRule="auto"/>
              <w:rPr>
                <w:rFonts w:hint="eastAsia" w:ascii="宋体" w:hAnsi="宋体" w:cs="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37" w:hRule="exact"/>
          <w:jc w:val="center"/>
        </w:trPr>
        <w:tc>
          <w:tcPr>
            <w:tcW w:w="3122" w:type="dxa"/>
            <w:vAlign w:val="center"/>
          </w:tcPr>
          <w:p>
            <w:pPr>
              <w:spacing w:line="360" w:lineRule="auto"/>
              <w:jc w:val="center"/>
              <w:rPr>
                <w:rFonts w:hint="eastAsia" w:ascii="宋体" w:hAnsi="宋体" w:cs="宋体"/>
                <w:bCs/>
                <w:szCs w:val="21"/>
              </w:rPr>
            </w:pPr>
            <w:r>
              <w:rPr>
                <w:rFonts w:hint="eastAsia" w:ascii="宋体" w:hAnsi="宋体" w:cs="宋体"/>
                <w:bCs/>
                <w:szCs w:val="21"/>
              </w:rPr>
              <w:t>备注说明</w:t>
            </w:r>
          </w:p>
        </w:tc>
        <w:tc>
          <w:tcPr>
            <w:tcW w:w="5341" w:type="dxa"/>
            <w:vAlign w:val="center"/>
          </w:tcPr>
          <w:p>
            <w:pPr>
              <w:spacing w:line="360" w:lineRule="auto"/>
              <w:rPr>
                <w:rFonts w:hint="eastAsia" w:ascii="宋体" w:hAnsi="宋体" w:cs="宋体"/>
                <w:bCs/>
                <w:szCs w:val="21"/>
              </w:rPr>
            </w:pPr>
          </w:p>
        </w:tc>
      </w:tr>
    </w:tbl>
    <w:p>
      <w:pPr>
        <w:spacing w:line="360" w:lineRule="auto"/>
        <w:ind w:firstLine="3990" w:firstLineChars="1900"/>
        <w:rPr>
          <w:rFonts w:hint="eastAsia" w:ascii="宋体" w:hAnsi="宋体" w:cs="宋体"/>
          <w:szCs w:val="21"/>
        </w:rPr>
      </w:pPr>
      <w:r>
        <w:rPr>
          <w:rFonts w:hint="eastAsia" w:ascii="宋体" w:hAnsi="宋体" w:cs="宋体"/>
          <w:szCs w:val="21"/>
        </w:rPr>
        <w:t>供应商盖章：</w:t>
      </w:r>
      <w:r>
        <w:rPr>
          <w:rFonts w:hint="eastAsia" w:ascii="宋体" w:hAnsi="宋体" w:cs="宋体"/>
          <w:szCs w:val="21"/>
          <w:u w:val="single"/>
        </w:rPr>
        <w:t xml:space="preserve">                </w:t>
      </w:r>
    </w:p>
    <w:p>
      <w:pPr>
        <w:spacing w:line="360" w:lineRule="auto"/>
        <w:ind w:firstLine="3990" w:firstLineChars="1900"/>
        <w:rPr>
          <w:rFonts w:hint="eastAsia" w:ascii="宋体" w:hAnsi="宋体" w:cs="宋体"/>
          <w:szCs w:val="21"/>
          <w:u w:val="single"/>
        </w:rPr>
      </w:pPr>
      <w:r>
        <w:rPr>
          <w:rFonts w:hint="eastAsia" w:ascii="宋体" w:hAnsi="宋体" w:cs="宋体"/>
          <w:szCs w:val="21"/>
        </w:rPr>
        <w:t>日    期：</w:t>
      </w:r>
      <w:r>
        <w:rPr>
          <w:rFonts w:hint="eastAsia" w:ascii="宋体" w:hAnsi="宋体" w:cs="宋体"/>
          <w:szCs w:val="21"/>
          <w:u w:val="single"/>
        </w:rPr>
        <w:t xml:space="preserve">                      </w:t>
      </w:r>
    </w:p>
    <w:p>
      <w:pPr>
        <w:spacing w:line="360" w:lineRule="auto"/>
        <w:ind w:firstLine="420" w:firstLineChars="200"/>
        <w:rPr>
          <w:rFonts w:hint="eastAsia" w:ascii="宋体" w:hAnsi="宋体" w:cs="宋体"/>
          <w:bCs/>
          <w:szCs w:val="21"/>
        </w:rPr>
      </w:pPr>
      <w:r>
        <w:rPr>
          <w:rFonts w:hint="eastAsia" w:ascii="宋体" w:hAnsi="宋体" w:cs="宋体"/>
          <w:bCs/>
          <w:szCs w:val="21"/>
        </w:rPr>
        <w:t>注：1.本表内容根据采购文件要求包括了服务及其配套的采购、制造、检测、试验、运输、保险、仓储、税费以及现场落地、安装及安装耗损、调试、验收、培训、技术服务（包括技术资料、图纸的提供）、质保期内的售后服务等所有费用（如采购费、制造费、试验检测费、包装费、运输保险费、运输费、装卸费、验收费、其他技术服务及质保期服务费等）、管理费、利润和税金，以及采购合同中明示或暗示的所有责任、义务和风险。</w:t>
      </w:r>
    </w:p>
    <w:p>
      <w:pPr>
        <w:spacing w:line="360" w:lineRule="auto"/>
        <w:ind w:firstLine="420" w:firstLineChars="200"/>
        <w:rPr>
          <w:rFonts w:hint="eastAsia" w:ascii="宋体" w:hAnsi="宋体" w:cs="宋体"/>
          <w:bCs/>
          <w:szCs w:val="21"/>
        </w:rPr>
      </w:pPr>
      <w:r>
        <w:rPr>
          <w:rFonts w:hint="eastAsia" w:ascii="宋体" w:hAnsi="宋体" w:cs="宋体"/>
          <w:bCs/>
          <w:szCs w:val="21"/>
        </w:rPr>
        <w:t>2.本项目为固定总价合同，参选报价包含本次询比文件要求的一切费用，成交后，除采购人变更外，不予调整价格。</w:t>
      </w:r>
    </w:p>
    <w:p>
      <w:pPr>
        <w:spacing w:line="360" w:lineRule="auto"/>
        <w:ind w:firstLine="420" w:firstLineChars="200"/>
        <w:rPr>
          <w:rFonts w:hint="eastAsia" w:ascii="宋体" w:hAnsi="宋体" w:cs="宋体"/>
          <w:bCs/>
          <w:szCs w:val="21"/>
        </w:rPr>
      </w:pPr>
      <w:r>
        <w:rPr>
          <w:rFonts w:hint="eastAsia" w:ascii="宋体" w:hAnsi="宋体" w:cs="宋体"/>
          <w:bCs/>
          <w:szCs w:val="21"/>
        </w:rPr>
        <w:t>3.所报价格不得保留小数，否则响应无效。</w:t>
      </w:r>
    </w:p>
    <w:p>
      <w:pPr>
        <w:spacing w:line="360" w:lineRule="auto"/>
        <w:ind w:firstLine="420" w:firstLineChars="200"/>
        <w:rPr>
          <w:rFonts w:hint="eastAsia" w:ascii="宋体" w:hAnsi="宋体" w:cs="宋体"/>
          <w:bCs/>
          <w:szCs w:val="21"/>
        </w:rPr>
      </w:pPr>
      <w:r>
        <w:rPr>
          <w:rFonts w:hint="eastAsia" w:ascii="宋体" w:hAnsi="宋体" w:cs="宋体"/>
          <w:bCs/>
          <w:szCs w:val="21"/>
        </w:rPr>
        <w:br w:type="page"/>
      </w:r>
    </w:p>
    <w:p>
      <w:pPr>
        <w:pStyle w:val="12"/>
        <w:jc w:val="center"/>
        <w:rPr>
          <w:rFonts w:eastAsia="黑体"/>
        </w:rPr>
      </w:pPr>
      <w:r>
        <w:rPr>
          <w:rFonts w:hint="eastAsia" w:ascii="Times New Roman" w:hAnsi="Times New Roman" w:eastAsia="黑体"/>
          <w:b/>
          <w:kern w:val="2"/>
          <w:sz w:val="32"/>
          <w:szCs w:val="20"/>
        </w:rPr>
        <w:t>三、明细报价单</w:t>
      </w:r>
    </w:p>
    <w:tbl>
      <w:tblPr>
        <w:tblStyle w:val="36"/>
        <w:tblW w:w="8737"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7"/>
        <w:gridCol w:w="936"/>
        <w:gridCol w:w="5570"/>
        <w:gridCol w:w="426"/>
        <w:gridCol w:w="426"/>
        <w:gridCol w:w="426"/>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序号</w:t>
            </w:r>
          </w:p>
        </w:tc>
        <w:tc>
          <w:tcPr>
            <w:tcW w:w="936"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名称</w:t>
            </w:r>
          </w:p>
        </w:tc>
        <w:tc>
          <w:tcPr>
            <w:tcW w:w="5570"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需求描述</w:t>
            </w:r>
          </w:p>
        </w:tc>
        <w:tc>
          <w:tcPr>
            <w:tcW w:w="426" w:type="dxa"/>
            <w:noWrap/>
            <w:vAlign w:val="center"/>
          </w:tcPr>
          <w:p>
            <w:pPr>
              <w:widowControl/>
              <w:rPr>
                <w:rFonts w:hint="eastAsia" w:ascii="宋体" w:hAnsi="宋体" w:cs="宋体"/>
                <w:b/>
                <w:bCs/>
                <w:kern w:val="0"/>
                <w:szCs w:val="21"/>
              </w:rPr>
            </w:pPr>
            <w:r>
              <w:rPr>
                <w:rFonts w:hint="eastAsia" w:ascii="宋体" w:hAnsi="宋体" w:cs="宋体"/>
                <w:b/>
                <w:bCs/>
                <w:kern w:val="0"/>
                <w:szCs w:val="21"/>
              </w:rPr>
              <w:t>数量</w:t>
            </w:r>
          </w:p>
        </w:tc>
        <w:tc>
          <w:tcPr>
            <w:tcW w:w="426" w:type="dxa"/>
            <w:noWrap/>
            <w:vAlign w:val="center"/>
          </w:tcPr>
          <w:p>
            <w:pPr>
              <w:widowControl/>
              <w:jc w:val="center"/>
              <w:rPr>
                <w:rFonts w:hint="eastAsia" w:ascii="宋体" w:hAnsi="宋体" w:cs="宋体"/>
                <w:b/>
                <w:bCs/>
                <w:kern w:val="0"/>
                <w:szCs w:val="21"/>
              </w:rPr>
            </w:pPr>
            <w:r>
              <w:rPr>
                <w:rFonts w:hint="eastAsia" w:ascii="宋体" w:hAnsi="宋体" w:cs="宋体"/>
                <w:b/>
                <w:bCs/>
                <w:kern w:val="0"/>
                <w:szCs w:val="21"/>
              </w:rPr>
              <w:t>单位</w:t>
            </w:r>
          </w:p>
        </w:tc>
        <w:tc>
          <w:tcPr>
            <w:tcW w:w="426" w:type="dxa"/>
            <w:noWrap/>
            <w:vAlign w:val="center"/>
          </w:tcPr>
          <w:p>
            <w:pPr>
              <w:widowControl/>
              <w:jc w:val="center"/>
              <w:rPr>
                <w:rFonts w:hint="default" w:ascii="宋体" w:hAnsi="宋体" w:eastAsia="宋体" w:cs="宋体"/>
                <w:b/>
                <w:bCs/>
                <w:kern w:val="0"/>
                <w:szCs w:val="21"/>
                <w:lang w:val="en-US" w:eastAsia="zh-CN"/>
              </w:rPr>
            </w:pPr>
            <w:r>
              <w:rPr>
                <w:rFonts w:hint="eastAsia" w:ascii="宋体" w:hAnsi="宋体" w:cs="宋体"/>
                <w:b/>
                <w:bCs/>
                <w:kern w:val="0"/>
                <w:szCs w:val="21"/>
                <w:lang w:val="en-US" w:eastAsia="zh-CN"/>
              </w:rPr>
              <w:t>单价</w:t>
            </w:r>
          </w:p>
        </w:tc>
        <w:tc>
          <w:tcPr>
            <w:tcW w:w="426" w:type="dxa"/>
            <w:noWrap/>
            <w:vAlign w:val="center"/>
          </w:tcPr>
          <w:p>
            <w:pPr>
              <w:widowControl/>
              <w:jc w:val="center"/>
              <w:rPr>
                <w:rFonts w:hint="default" w:ascii="宋体" w:hAnsi="宋体" w:cs="宋体"/>
                <w:b/>
                <w:bCs/>
                <w:kern w:val="0"/>
                <w:szCs w:val="21"/>
                <w:lang w:val="en-US" w:eastAsia="zh-CN"/>
              </w:rPr>
            </w:pPr>
            <w:r>
              <w:rPr>
                <w:rFonts w:hint="eastAsia" w:ascii="宋体" w:hAnsi="宋体" w:cs="宋体"/>
                <w:b/>
                <w:bCs/>
                <w:kern w:val="0"/>
                <w:szCs w:val="21"/>
                <w:lang w:val="en-US" w:eastAsia="zh-CN"/>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1</w:t>
            </w:r>
          </w:p>
        </w:tc>
        <w:tc>
          <w:tcPr>
            <w:tcW w:w="936"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全数字会议系统主机</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前面板具有≥5个状态指示灯，可显示有线无线会议单元使用状态；其中≥4个有线会议发言单元通讯指示灯，有线会议单元正常通讯使用为闪烁状态；其中≥1个为无线会议发言单元通讯指示灯，接上无线收发器正常使用进入闪烁状态；未接入设备时不亮，可快速检测链路使用状态。</w:t>
            </w:r>
          </w:p>
          <w:p>
            <w:pPr>
              <w:widowControl/>
              <w:jc w:val="left"/>
              <w:rPr>
                <w:rFonts w:hint="eastAsia" w:ascii="宋体" w:hAnsi="宋体" w:cs="宋体"/>
                <w:kern w:val="0"/>
                <w:szCs w:val="21"/>
              </w:rPr>
            </w:pPr>
            <w:r>
              <w:rPr>
                <w:rFonts w:hint="eastAsia" w:ascii="宋体" w:hAnsi="宋体" w:cs="宋体"/>
                <w:kern w:val="0"/>
                <w:szCs w:val="21"/>
              </w:rPr>
              <w:t>2.具有≥16路音频输出通道，通过扩展可实现≥272个音频输出通道，音频输出通道可配置为有线角色分离输出模式、无线角色分离输出模式、同传输出模式；每个音频输出通道都能独立调节音频参数，包括≥30级音量调节、≥10段均衡器调节、≥100级延时器调节功能。</w:t>
            </w:r>
          </w:p>
          <w:p>
            <w:pPr>
              <w:widowControl/>
              <w:jc w:val="left"/>
              <w:rPr>
                <w:rFonts w:hint="eastAsia" w:ascii="宋体" w:hAnsi="宋体" w:cs="宋体"/>
                <w:kern w:val="0"/>
                <w:szCs w:val="21"/>
              </w:rPr>
            </w:pPr>
            <w:r>
              <w:rPr>
                <w:rFonts w:hint="eastAsia" w:ascii="宋体" w:hAnsi="宋体" w:cs="宋体"/>
                <w:kern w:val="0"/>
                <w:szCs w:val="21"/>
              </w:rPr>
              <w:t>★3.客户端、WEB端软件可运行于windows操作系统或国产操作系统或macOS系统或Ubuntu桌面版操作系统。（需提供得到CMA或CNAS认可的检测机构出具的检测报告和软件界面截图作为该技术参数证明材料）</w:t>
            </w:r>
          </w:p>
        </w:tc>
        <w:tc>
          <w:tcPr>
            <w:tcW w:w="426" w:type="dxa"/>
            <w:noWrap/>
            <w:vAlign w:val="center"/>
          </w:tcPr>
          <w:p>
            <w:pPr>
              <w:widowControl/>
              <w:jc w:val="center"/>
              <w:rPr>
                <w:rFonts w:hint="eastAsia" w:ascii="宋体" w:hAnsi="宋体" w:cs="宋体"/>
                <w:kern w:val="0"/>
                <w:szCs w:val="21"/>
              </w:rPr>
            </w:pPr>
            <w:r>
              <w:rPr>
                <w:rFonts w:hint="eastAsia"/>
                <w:sz w:val="20"/>
                <w:szCs w:val="20"/>
              </w:rPr>
              <w:t>1</w:t>
            </w:r>
          </w:p>
        </w:tc>
        <w:tc>
          <w:tcPr>
            <w:tcW w:w="426" w:type="dxa"/>
            <w:vAlign w:val="center"/>
          </w:tcPr>
          <w:p>
            <w:pPr>
              <w:widowControl/>
              <w:jc w:val="center"/>
              <w:rPr>
                <w:rFonts w:hint="eastAsia" w:ascii="宋体" w:hAnsi="宋体" w:cs="宋体"/>
                <w:kern w:val="0"/>
                <w:szCs w:val="21"/>
              </w:rPr>
            </w:pPr>
            <w:r>
              <w:rPr>
                <w:rFonts w:hint="eastAsia"/>
                <w:color w:val="000000"/>
                <w:sz w:val="20"/>
                <w:szCs w:val="20"/>
              </w:rPr>
              <w:t>台</w:t>
            </w:r>
          </w:p>
        </w:tc>
        <w:tc>
          <w:tcPr>
            <w:tcW w:w="426" w:type="dxa"/>
            <w:vAlign w:val="center"/>
          </w:tcPr>
          <w:p>
            <w:pPr>
              <w:widowControl/>
              <w:jc w:val="center"/>
              <w:rPr>
                <w:rFonts w:hint="eastAsia"/>
                <w:color w:val="000000"/>
                <w:sz w:val="20"/>
                <w:szCs w:val="20"/>
              </w:rPr>
            </w:pPr>
          </w:p>
        </w:tc>
        <w:tc>
          <w:tcPr>
            <w:tcW w:w="426" w:type="dxa"/>
            <w:vAlign w:val="center"/>
          </w:tcPr>
          <w:p>
            <w:pPr>
              <w:widowControl/>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2</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会议话筒处理器</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具有智能混音、语音检测功能，可以实现≥16个有线会议单元+≥8个无线会议单元同时开启并实时检测会议单元dB值；当发言人讲话时，会议单元自动调整为发言状态，并联动摄像机自动跟踪发言人；当发言人停止讲话时，会议单元自动调整为静音状态，并联动摄像机自动切换到全景画面。</w:t>
            </w:r>
          </w:p>
          <w:p>
            <w:pPr>
              <w:widowControl/>
              <w:jc w:val="left"/>
              <w:rPr>
                <w:rFonts w:hint="eastAsia" w:ascii="宋体" w:hAnsi="宋体" w:cs="宋体"/>
                <w:kern w:val="0"/>
                <w:szCs w:val="21"/>
              </w:rPr>
            </w:pPr>
            <w:r>
              <w:rPr>
                <w:rFonts w:hint="eastAsia" w:ascii="宋体" w:hAnsi="宋体" w:cs="宋体"/>
                <w:kern w:val="0"/>
                <w:szCs w:val="21"/>
              </w:rPr>
              <w:t>★2.处理器与数字会议主机通过网络传输链路传输会议单元音频信号，只需要通过网线即可以接收数字会议单元音频信号，并提供自动增益、自动混音、AFC反馈抑制（≥24个可编程陷波点）、EQ调节（≥31段图示均衡器调节）音频处理功能。（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rPr>
              <w:t>3.采用啸叫检测门限更新法，移频+陷波组合反馈抑制方式，具有≥24个可编程陷波点，可自由分配动态/静态点，自动/手动切换。</w:t>
            </w:r>
          </w:p>
        </w:tc>
        <w:tc>
          <w:tcPr>
            <w:tcW w:w="426" w:type="dxa"/>
            <w:noWrap/>
            <w:vAlign w:val="center"/>
          </w:tcPr>
          <w:p>
            <w:pPr>
              <w:widowControl/>
              <w:jc w:val="center"/>
              <w:rPr>
                <w:rFonts w:hint="eastAsia" w:ascii="宋体" w:hAnsi="宋体" w:cs="宋体"/>
                <w:kern w:val="0"/>
                <w:szCs w:val="21"/>
              </w:rPr>
            </w:pPr>
            <w:r>
              <w:rPr>
                <w:rFonts w:hint="eastAsia"/>
                <w:color w:val="000000"/>
                <w:sz w:val="20"/>
                <w:szCs w:val="20"/>
              </w:rPr>
              <w:t>1</w:t>
            </w:r>
          </w:p>
        </w:tc>
        <w:tc>
          <w:tcPr>
            <w:tcW w:w="426" w:type="dxa"/>
            <w:vAlign w:val="center"/>
          </w:tcPr>
          <w:p>
            <w:pPr>
              <w:widowControl/>
              <w:jc w:val="center"/>
              <w:rPr>
                <w:rFonts w:hint="eastAsia" w:ascii="宋体" w:hAnsi="宋体" w:cs="宋体"/>
                <w:kern w:val="0"/>
                <w:szCs w:val="21"/>
              </w:rPr>
            </w:pPr>
            <w:r>
              <w:rPr>
                <w:rFonts w:hint="eastAsia"/>
                <w:color w:val="000000"/>
                <w:sz w:val="20"/>
                <w:szCs w:val="20"/>
              </w:rPr>
              <w:t>台</w:t>
            </w:r>
          </w:p>
        </w:tc>
        <w:tc>
          <w:tcPr>
            <w:tcW w:w="426" w:type="dxa"/>
            <w:vAlign w:val="center"/>
          </w:tcPr>
          <w:p>
            <w:pPr>
              <w:widowControl/>
              <w:jc w:val="center"/>
              <w:rPr>
                <w:rFonts w:hint="eastAsia"/>
                <w:color w:val="000000"/>
                <w:sz w:val="20"/>
                <w:szCs w:val="20"/>
              </w:rPr>
            </w:pPr>
          </w:p>
        </w:tc>
        <w:tc>
          <w:tcPr>
            <w:tcW w:w="426" w:type="dxa"/>
            <w:vAlign w:val="center"/>
          </w:tcPr>
          <w:p>
            <w:pPr>
              <w:widowControl/>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3</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会议</w:t>
            </w:r>
            <w:r>
              <w:rPr>
                <w:rFonts w:hint="eastAsia"/>
                <w:color w:val="000000"/>
                <w:sz w:val="20"/>
                <w:szCs w:val="20"/>
                <w:lang w:val="en-US" w:eastAsia="zh-CN"/>
              </w:rPr>
              <w:t>无线</w:t>
            </w:r>
            <w:r>
              <w:rPr>
                <w:rFonts w:hint="eastAsia"/>
                <w:color w:val="000000"/>
                <w:sz w:val="20"/>
                <w:szCs w:val="20"/>
              </w:rPr>
              <w:t>话筒</w:t>
            </w:r>
          </w:p>
        </w:tc>
        <w:tc>
          <w:tcPr>
            <w:tcW w:w="5570" w:type="dxa"/>
            <w:vAlign w:val="center"/>
          </w:tcPr>
          <w:p>
            <w:pPr>
              <w:widowControl/>
              <w:jc w:val="left"/>
              <w:rPr>
                <w:rFonts w:hint="eastAsia" w:ascii="宋体" w:hAnsi="宋体" w:eastAsia="宋体" w:cs="宋体"/>
                <w:kern w:val="0"/>
                <w:szCs w:val="21"/>
                <w:lang w:eastAsia="zh-CN"/>
              </w:rPr>
            </w:pPr>
            <w:r>
              <w:rPr>
                <w:rFonts w:hint="eastAsia" w:ascii="宋体" w:hAnsi="宋体" w:cs="宋体"/>
                <w:kern w:val="0"/>
                <w:szCs w:val="21"/>
              </w:rPr>
              <w:t>★1.无线话筒拾音距离不低于60公分</w:t>
            </w:r>
            <w:r>
              <w:rPr>
                <w:rFonts w:hint="eastAsia" w:ascii="宋体" w:hAnsi="宋体" w:cs="宋体"/>
                <w:kern w:val="0"/>
                <w:szCs w:val="21"/>
                <w:lang w:eastAsia="zh-CN"/>
              </w:rPr>
              <w:t>。</w:t>
            </w:r>
          </w:p>
          <w:p>
            <w:pPr>
              <w:widowControl/>
              <w:jc w:val="left"/>
              <w:rPr>
                <w:rFonts w:hint="eastAsia" w:ascii="宋体" w:hAnsi="宋体" w:cs="宋体"/>
                <w:kern w:val="0"/>
                <w:szCs w:val="21"/>
              </w:rPr>
            </w:pPr>
            <w:r>
              <w:rPr>
                <w:rFonts w:hint="eastAsia" w:ascii="宋体" w:hAnsi="宋体" w:cs="宋体"/>
                <w:kern w:val="0"/>
                <w:szCs w:val="21"/>
                <w:lang w:val="en-US" w:eastAsia="zh-CN"/>
              </w:rPr>
              <w:t>2.</w:t>
            </w:r>
            <w:r>
              <w:rPr>
                <w:rFonts w:hint="eastAsia" w:ascii="宋体" w:hAnsi="宋体" w:cs="宋体"/>
                <w:kern w:val="0"/>
                <w:szCs w:val="21"/>
              </w:rPr>
              <w:t>话筒采用≥48kHz采样率。</w:t>
            </w:r>
          </w:p>
          <w:p>
            <w:pPr>
              <w:widowControl/>
              <w:jc w:val="left"/>
              <w:rPr>
                <w:rFonts w:hint="eastAsia" w:ascii="宋体" w:hAnsi="宋体" w:cs="宋体"/>
                <w:kern w:val="0"/>
                <w:szCs w:val="21"/>
              </w:rPr>
            </w:pPr>
            <w:r>
              <w:rPr>
                <w:rFonts w:hint="eastAsia" w:ascii="宋体" w:hAnsi="宋体" w:cs="宋体"/>
                <w:kern w:val="0"/>
                <w:szCs w:val="21"/>
                <w:lang w:val="en-US" w:eastAsia="zh-CN"/>
              </w:rPr>
              <w:t>3</w:t>
            </w:r>
            <w:r>
              <w:rPr>
                <w:rFonts w:hint="eastAsia" w:ascii="宋体" w:hAnsi="宋体" w:cs="宋体"/>
                <w:kern w:val="0"/>
                <w:szCs w:val="21"/>
              </w:rPr>
              <w:t>.采用芯片架构及算法，话筒开机连接时间≤5秒。</w:t>
            </w:r>
          </w:p>
          <w:p>
            <w:pPr>
              <w:widowControl/>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4</w:t>
            </w:r>
            <w:r>
              <w:rPr>
                <w:rFonts w:hint="eastAsia" w:ascii="宋体" w:hAnsi="宋体" w:cs="宋体"/>
                <w:kern w:val="0"/>
                <w:szCs w:val="21"/>
              </w:rPr>
              <w:t>.具有智能检测故障功能，提示用户AP故障、主机通信故障、信号强度过低等情况。（提供第三方检测机构出具的具有CMA或CNAS标识的检测报告扫描件或复印件）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5</w:t>
            </w:r>
            <w:r>
              <w:rPr>
                <w:rFonts w:hint="eastAsia" w:ascii="宋体" w:hAnsi="宋体" w:cs="宋体"/>
                <w:kern w:val="0"/>
                <w:szCs w:val="21"/>
              </w:rPr>
              <w:t>.可通过UI设置SSID。（提供第三方检测机构出具的具有CMA或CNAS标识的检测报告扫描件或复印件）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rPr>
              <w:t>★</w:t>
            </w:r>
            <w:r>
              <w:rPr>
                <w:rFonts w:hint="eastAsia" w:ascii="宋体" w:hAnsi="宋体" w:cs="宋体"/>
                <w:kern w:val="0"/>
                <w:szCs w:val="21"/>
                <w:lang w:val="en-US" w:eastAsia="zh-CN"/>
              </w:rPr>
              <w:t>6</w:t>
            </w:r>
            <w:r>
              <w:rPr>
                <w:rFonts w:hint="eastAsia" w:ascii="宋体" w:hAnsi="宋体" w:cs="宋体"/>
                <w:kern w:val="0"/>
                <w:szCs w:val="21"/>
              </w:rPr>
              <w:t>.采用全彩触屏，咪杆长度≤240mm。（提供第三方检测机构出具的具有CMA或CNAS标识的检测报告扫描件或复印件）</w:t>
            </w:r>
          </w:p>
          <w:p>
            <w:pPr>
              <w:widowControl/>
              <w:jc w:val="left"/>
              <w:rPr>
                <w:rFonts w:hint="eastAsia" w:ascii="宋体" w:hAnsi="宋体" w:cs="宋体"/>
                <w:kern w:val="0"/>
                <w:szCs w:val="21"/>
              </w:rPr>
            </w:pPr>
            <w:r>
              <w:rPr>
                <w:rFonts w:hint="eastAsia" w:ascii="宋体" w:hAnsi="宋体" w:cs="宋体"/>
                <w:kern w:val="0"/>
                <w:szCs w:val="21"/>
                <w:lang w:val="en-US" w:eastAsia="zh-CN"/>
              </w:rPr>
              <w:t>7</w:t>
            </w:r>
            <w:r>
              <w:rPr>
                <w:rFonts w:hint="eastAsia" w:ascii="宋体" w:hAnsi="宋体" w:cs="宋体"/>
                <w:kern w:val="0"/>
                <w:szCs w:val="21"/>
              </w:rPr>
              <w:t>.内置锂电池，电池容量支持≥14小时持续发言。</w:t>
            </w:r>
          </w:p>
        </w:tc>
        <w:tc>
          <w:tcPr>
            <w:tcW w:w="426" w:type="dxa"/>
            <w:noWrap/>
            <w:vAlign w:val="center"/>
          </w:tcPr>
          <w:p>
            <w:pPr>
              <w:widowControl/>
              <w:jc w:val="center"/>
              <w:rPr>
                <w:rFonts w:hint="eastAsia" w:ascii="宋体" w:hAnsi="宋体" w:cs="宋体"/>
                <w:kern w:val="0"/>
                <w:szCs w:val="21"/>
              </w:rPr>
            </w:pPr>
            <w:r>
              <w:rPr>
                <w:rFonts w:hint="eastAsia"/>
                <w:sz w:val="20"/>
                <w:szCs w:val="20"/>
              </w:rPr>
              <w:t>5</w:t>
            </w:r>
          </w:p>
        </w:tc>
        <w:tc>
          <w:tcPr>
            <w:tcW w:w="426" w:type="dxa"/>
            <w:vAlign w:val="center"/>
          </w:tcPr>
          <w:p>
            <w:pPr>
              <w:widowControl/>
              <w:jc w:val="center"/>
              <w:rPr>
                <w:rFonts w:hint="eastAsia" w:ascii="宋体" w:hAnsi="宋体" w:cs="宋体"/>
                <w:kern w:val="0"/>
                <w:szCs w:val="21"/>
              </w:rPr>
            </w:pPr>
            <w:r>
              <w:rPr>
                <w:rFonts w:hint="eastAsia"/>
                <w:color w:val="000000"/>
                <w:sz w:val="20"/>
                <w:szCs w:val="20"/>
              </w:rPr>
              <w:t>台</w:t>
            </w:r>
          </w:p>
        </w:tc>
        <w:tc>
          <w:tcPr>
            <w:tcW w:w="426" w:type="dxa"/>
            <w:vAlign w:val="center"/>
          </w:tcPr>
          <w:p>
            <w:pPr>
              <w:widowControl/>
              <w:jc w:val="center"/>
              <w:rPr>
                <w:rFonts w:hint="eastAsia"/>
                <w:color w:val="000000"/>
                <w:sz w:val="20"/>
                <w:szCs w:val="20"/>
              </w:rPr>
            </w:pPr>
          </w:p>
        </w:tc>
        <w:tc>
          <w:tcPr>
            <w:tcW w:w="426" w:type="dxa"/>
            <w:vAlign w:val="center"/>
          </w:tcPr>
          <w:p>
            <w:pPr>
              <w:widowControl/>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4</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发射器</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1.遵从Wi-Fi 6协议标准（IEEE 802.11ax），向下兼容802.11a/b/g/n/ac/Wave2，支持MU-MIMO，允许AP同时接收多个终端发送数据，整机最大传输速率可达1.601Gbps</w:t>
            </w:r>
          </w:p>
          <w:p>
            <w:pPr>
              <w:widowControl/>
              <w:jc w:val="left"/>
              <w:rPr>
                <w:rFonts w:hint="eastAsia" w:ascii="宋体" w:hAnsi="宋体" w:cs="宋体"/>
                <w:kern w:val="0"/>
                <w:szCs w:val="21"/>
              </w:rPr>
            </w:pPr>
            <w:r>
              <w:rPr>
                <w:rFonts w:hint="eastAsia" w:ascii="宋体" w:hAnsi="宋体" w:cs="宋体"/>
                <w:kern w:val="0"/>
                <w:szCs w:val="21"/>
              </w:rPr>
              <w:t>2.支持OFDMA空间复用技术和1024QAM调制解调算法。</w:t>
            </w:r>
          </w:p>
          <w:p>
            <w:pPr>
              <w:widowControl/>
              <w:jc w:val="left"/>
              <w:rPr>
                <w:rFonts w:hint="eastAsia" w:ascii="宋体" w:hAnsi="宋体" w:cs="宋体"/>
                <w:kern w:val="0"/>
                <w:szCs w:val="21"/>
              </w:rPr>
            </w:pPr>
            <w:r>
              <w:rPr>
                <w:rFonts w:hint="eastAsia" w:ascii="宋体" w:hAnsi="宋体" w:cs="宋体"/>
                <w:kern w:val="0"/>
                <w:szCs w:val="21"/>
              </w:rPr>
              <w:t>3.支持中文SSID，可指定最长包含≥31个字符的SSID，也可以使用中英文混合的SSID</w:t>
            </w:r>
          </w:p>
          <w:p>
            <w:pPr>
              <w:widowControl/>
              <w:jc w:val="left"/>
              <w:rPr>
                <w:rFonts w:hint="eastAsia" w:ascii="宋体" w:hAnsi="宋体" w:cs="宋体"/>
                <w:kern w:val="0"/>
                <w:szCs w:val="21"/>
              </w:rPr>
            </w:pPr>
            <w:r>
              <w:rPr>
                <w:rFonts w:hint="eastAsia" w:ascii="宋体" w:hAnsi="宋体" w:cs="宋体"/>
                <w:kern w:val="0"/>
                <w:szCs w:val="21"/>
              </w:rPr>
              <w:t>4.支持WPA3安全协议。</w:t>
            </w:r>
          </w:p>
          <w:p>
            <w:pPr>
              <w:widowControl/>
              <w:jc w:val="left"/>
              <w:rPr>
                <w:rFonts w:hint="eastAsia" w:ascii="宋体" w:hAnsi="宋体" w:cs="宋体"/>
                <w:kern w:val="0"/>
                <w:szCs w:val="21"/>
              </w:rPr>
            </w:pPr>
            <w:r>
              <w:rPr>
                <w:rFonts w:hint="eastAsia" w:ascii="宋体" w:hAnsi="宋体" w:cs="宋体"/>
                <w:kern w:val="0"/>
                <w:szCs w:val="21"/>
              </w:rPr>
              <w:t>5.支持等同或优于80/160MHz的高带宽频段。</w:t>
            </w:r>
          </w:p>
        </w:tc>
        <w:tc>
          <w:tcPr>
            <w:tcW w:w="426" w:type="dxa"/>
            <w:noWrap/>
            <w:vAlign w:val="center"/>
          </w:tcPr>
          <w:p>
            <w:pPr>
              <w:widowControl/>
              <w:jc w:val="center"/>
              <w:rPr>
                <w:rFonts w:hint="eastAsia" w:ascii="宋体" w:hAnsi="宋体" w:cs="宋体"/>
                <w:kern w:val="0"/>
                <w:szCs w:val="21"/>
              </w:rPr>
            </w:pPr>
            <w:r>
              <w:rPr>
                <w:rFonts w:hint="eastAsia"/>
                <w:sz w:val="20"/>
                <w:szCs w:val="20"/>
              </w:rPr>
              <w:t>1</w:t>
            </w:r>
          </w:p>
        </w:tc>
        <w:tc>
          <w:tcPr>
            <w:tcW w:w="426" w:type="dxa"/>
            <w:vAlign w:val="center"/>
          </w:tcPr>
          <w:p>
            <w:pPr>
              <w:widowControl/>
              <w:jc w:val="center"/>
              <w:rPr>
                <w:rFonts w:hint="eastAsia" w:ascii="宋体" w:hAnsi="宋体" w:cs="宋体"/>
                <w:kern w:val="0"/>
                <w:szCs w:val="21"/>
              </w:rPr>
            </w:pPr>
            <w:r>
              <w:rPr>
                <w:rFonts w:hint="eastAsia"/>
                <w:color w:val="000000"/>
                <w:sz w:val="20"/>
                <w:szCs w:val="20"/>
              </w:rPr>
              <w:t>台</w:t>
            </w:r>
          </w:p>
        </w:tc>
        <w:tc>
          <w:tcPr>
            <w:tcW w:w="426" w:type="dxa"/>
            <w:vAlign w:val="center"/>
          </w:tcPr>
          <w:p>
            <w:pPr>
              <w:widowControl/>
              <w:jc w:val="center"/>
              <w:rPr>
                <w:rFonts w:hint="eastAsia"/>
                <w:color w:val="000000"/>
                <w:sz w:val="20"/>
                <w:szCs w:val="20"/>
              </w:rPr>
            </w:pPr>
          </w:p>
        </w:tc>
        <w:tc>
          <w:tcPr>
            <w:tcW w:w="426" w:type="dxa"/>
            <w:vAlign w:val="center"/>
          </w:tcPr>
          <w:p>
            <w:pPr>
              <w:widowControl/>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5</w:t>
            </w:r>
          </w:p>
        </w:tc>
        <w:tc>
          <w:tcPr>
            <w:tcW w:w="936" w:type="dxa"/>
            <w:tcBorders>
              <w:top w:val="nil"/>
              <w:left w:val="single" w:color="auto" w:sz="4" w:space="0"/>
              <w:bottom w:val="single" w:color="auto" w:sz="4" w:space="0"/>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充电箱</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1.充电箱具有≥10个USB接口，支持使用USB线充电，提供5V/9V供电。一端连接充电器一端连接会议单元,支持≥18W快充。支持同时插满所有USB接口。</w:t>
            </w:r>
          </w:p>
          <w:p>
            <w:pPr>
              <w:widowControl/>
              <w:jc w:val="left"/>
              <w:rPr>
                <w:rFonts w:hint="eastAsia" w:ascii="宋体" w:hAnsi="宋体" w:cs="宋体"/>
                <w:kern w:val="0"/>
                <w:szCs w:val="21"/>
              </w:rPr>
            </w:pPr>
            <w:r>
              <w:rPr>
                <w:rFonts w:hint="eastAsia" w:ascii="宋体" w:hAnsi="宋体" w:cs="宋体"/>
                <w:kern w:val="0"/>
                <w:szCs w:val="21"/>
              </w:rPr>
              <w:t>2.根据设备的耐受电流大小充电器会自动匹配合适的电流大小给设备充电，同时有过流保护功能。</w:t>
            </w:r>
          </w:p>
          <w:p>
            <w:pPr>
              <w:widowControl/>
              <w:jc w:val="left"/>
              <w:rPr>
                <w:rFonts w:hint="eastAsia" w:ascii="宋体" w:hAnsi="宋体" w:cs="宋体"/>
                <w:kern w:val="0"/>
                <w:szCs w:val="21"/>
              </w:rPr>
            </w:pPr>
            <w:r>
              <w:rPr>
                <w:rFonts w:hint="eastAsia" w:ascii="宋体" w:hAnsi="宋体" w:cs="宋体"/>
                <w:kern w:val="0"/>
                <w:szCs w:val="21"/>
              </w:rPr>
              <w:t>3.智能自动电路保护，所有USB插口均具有短路保护功能和自恢复功能。</w:t>
            </w:r>
          </w:p>
        </w:tc>
        <w:tc>
          <w:tcPr>
            <w:tcW w:w="426" w:type="dxa"/>
            <w:noWrap/>
            <w:vAlign w:val="center"/>
          </w:tcPr>
          <w:p>
            <w:pPr>
              <w:widowControl/>
              <w:jc w:val="center"/>
              <w:rPr>
                <w:rFonts w:hint="eastAsia" w:ascii="宋体" w:hAnsi="宋体" w:cs="宋体"/>
                <w:kern w:val="0"/>
                <w:szCs w:val="21"/>
              </w:rPr>
            </w:pPr>
            <w:r>
              <w:rPr>
                <w:rFonts w:hint="eastAsia"/>
                <w:sz w:val="20"/>
                <w:szCs w:val="20"/>
              </w:rPr>
              <w:t>1</w:t>
            </w:r>
          </w:p>
        </w:tc>
        <w:tc>
          <w:tcPr>
            <w:tcW w:w="426" w:type="dxa"/>
            <w:vAlign w:val="center"/>
          </w:tcPr>
          <w:p>
            <w:pPr>
              <w:widowControl/>
              <w:jc w:val="center"/>
              <w:rPr>
                <w:rFonts w:hint="eastAsia" w:ascii="宋体" w:hAnsi="宋体" w:cs="宋体"/>
                <w:kern w:val="0"/>
                <w:szCs w:val="21"/>
              </w:rPr>
            </w:pPr>
            <w:r>
              <w:rPr>
                <w:rFonts w:hint="eastAsia"/>
                <w:color w:val="000000"/>
                <w:sz w:val="20"/>
                <w:szCs w:val="20"/>
              </w:rPr>
              <w:t>台</w:t>
            </w:r>
          </w:p>
        </w:tc>
        <w:tc>
          <w:tcPr>
            <w:tcW w:w="426" w:type="dxa"/>
            <w:vAlign w:val="center"/>
          </w:tcPr>
          <w:p>
            <w:pPr>
              <w:widowControl/>
              <w:jc w:val="center"/>
              <w:rPr>
                <w:rFonts w:hint="eastAsia"/>
                <w:color w:val="000000"/>
                <w:sz w:val="20"/>
                <w:szCs w:val="20"/>
              </w:rPr>
            </w:pPr>
          </w:p>
        </w:tc>
        <w:tc>
          <w:tcPr>
            <w:tcW w:w="426" w:type="dxa"/>
            <w:vAlign w:val="center"/>
          </w:tcPr>
          <w:p>
            <w:pPr>
              <w:widowControl/>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6</w:t>
            </w:r>
          </w:p>
        </w:tc>
        <w:tc>
          <w:tcPr>
            <w:tcW w:w="936" w:type="dxa"/>
            <w:tcBorders>
              <w:top w:val="nil"/>
              <w:left w:val="single" w:color="auto" w:sz="4" w:space="0"/>
              <w:bottom w:val="nil"/>
              <w:right w:val="single" w:color="auto" w:sz="4" w:space="0"/>
            </w:tcBorders>
            <w:vAlign w:val="center"/>
          </w:tcPr>
          <w:p>
            <w:pPr>
              <w:widowControl/>
              <w:jc w:val="center"/>
              <w:rPr>
                <w:rFonts w:hint="eastAsia" w:ascii="宋体" w:hAnsi="宋体" w:cs="宋体"/>
                <w:kern w:val="0"/>
                <w:szCs w:val="21"/>
              </w:rPr>
            </w:pPr>
            <w:r>
              <w:rPr>
                <w:rFonts w:hint="eastAsia"/>
                <w:color w:val="000000"/>
                <w:sz w:val="20"/>
                <w:szCs w:val="20"/>
              </w:rPr>
              <w:t>交换机</w:t>
            </w:r>
          </w:p>
        </w:tc>
        <w:tc>
          <w:tcPr>
            <w:tcW w:w="5570" w:type="dxa"/>
            <w:vAlign w:val="center"/>
          </w:tcPr>
          <w:p>
            <w:pPr>
              <w:widowControl/>
              <w:jc w:val="left"/>
              <w:rPr>
                <w:rFonts w:hint="eastAsia" w:ascii="宋体" w:hAnsi="宋体" w:cs="宋体"/>
                <w:kern w:val="0"/>
                <w:szCs w:val="21"/>
              </w:rPr>
            </w:pPr>
            <w:r>
              <w:rPr>
                <w:rFonts w:hint="eastAsia" w:ascii="宋体" w:hAnsi="宋体" w:cs="宋体"/>
                <w:kern w:val="0"/>
                <w:szCs w:val="21"/>
              </w:rPr>
              <w:t>端口描述：9个10/100Mbps RJ45端口，其中1-8端口支持PoE功能</w:t>
            </w:r>
          </w:p>
        </w:tc>
        <w:tc>
          <w:tcPr>
            <w:tcW w:w="426" w:type="dxa"/>
            <w:noWrap/>
            <w:vAlign w:val="center"/>
          </w:tcPr>
          <w:p>
            <w:pPr>
              <w:widowControl/>
              <w:jc w:val="center"/>
              <w:rPr>
                <w:rFonts w:hint="eastAsia" w:ascii="宋体" w:hAnsi="宋体" w:cs="宋体"/>
                <w:kern w:val="0"/>
                <w:szCs w:val="21"/>
              </w:rPr>
            </w:pPr>
            <w:r>
              <w:rPr>
                <w:rFonts w:hint="eastAsia"/>
                <w:sz w:val="20"/>
                <w:szCs w:val="20"/>
              </w:rPr>
              <w:t>1</w:t>
            </w:r>
          </w:p>
        </w:tc>
        <w:tc>
          <w:tcPr>
            <w:tcW w:w="426" w:type="dxa"/>
            <w:vAlign w:val="center"/>
          </w:tcPr>
          <w:p>
            <w:pPr>
              <w:widowControl/>
              <w:jc w:val="center"/>
              <w:rPr>
                <w:rFonts w:hint="eastAsia" w:ascii="宋体" w:hAnsi="宋体" w:cs="宋体"/>
                <w:kern w:val="0"/>
                <w:szCs w:val="21"/>
              </w:rPr>
            </w:pPr>
            <w:r>
              <w:rPr>
                <w:rFonts w:hint="eastAsia"/>
                <w:color w:val="000000"/>
                <w:sz w:val="20"/>
                <w:szCs w:val="20"/>
              </w:rPr>
              <w:t>台</w:t>
            </w:r>
          </w:p>
        </w:tc>
        <w:tc>
          <w:tcPr>
            <w:tcW w:w="426" w:type="dxa"/>
            <w:vAlign w:val="center"/>
          </w:tcPr>
          <w:p>
            <w:pPr>
              <w:widowControl/>
              <w:jc w:val="center"/>
              <w:rPr>
                <w:rFonts w:hint="eastAsia"/>
                <w:color w:val="000000"/>
                <w:sz w:val="20"/>
                <w:szCs w:val="20"/>
              </w:rPr>
            </w:pPr>
          </w:p>
        </w:tc>
        <w:tc>
          <w:tcPr>
            <w:tcW w:w="426" w:type="dxa"/>
            <w:vAlign w:val="center"/>
          </w:tcPr>
          <w:p>
            <w:pPr>
              <w:widowControl/>
              <w:jc w:val="center"/>
              <w:rPr>
                <w:rFonts w:hint="eastAsia"/>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27" w:type="dxa"/>
            <w:noWrap/>
            <w:vAlign w:val="center"/>
          </w:tcPr>
          <w:p>
            <w:pPr>
              <w:widowControl/>
              <w:jc w:val="center"/>
              <w:rPr>
                <w:rFonts w:hint="eastAsia" w:ascii="宋体" w:hAnsi="宋体" w:cs="宋体"/>
                <w:kern w:val="0"/>
                <w:szCs w:val="21"/>
              </w:rPr>
            </w:pPr>
            <w:r>
              <w:rPr>
                <w:rFonts w:hint="eastAsia" w:ascii="宋体" w:hAnsi="宋体" w:cs="宋体"/>
                <w:kern w:val="0"/>
                <w:szCs w:val="21"/>
              </w:rPr>
              <w:t>7</w:t>
            </w:r>
          </w:p>
        </w:tc>
        <w:tc>
          <w:tcPr>
            <w:tcW w:w="936" w:type="dxa"/>
            <w:noWrap/>
            <w:vAlign w:val="center"/>
          </w:tcPr>
          <w:p>
            <w:pPr>
              <w:widowControl/>
              <w:jc w:val="center"/>
            </w:pPr>
            <w:r>
              <w:rPr>
                <w:rFonts w:hint="eastAsia"/>
                <w:color w:val="000000"/>
                <w:sz w:val="20"/>
                <w:szCs w:val="20"/>
              </w:rPr>
              <w:t>辅材及安装调试服务</w:t>
            </w:r>
          </w:p>
        </w:tc>
        <w:tc>
          <w:tcPr>
            <w:tcW w:w="5570" w:type="dxa"/>
            <w:noWrap/>
            <w:vAlign w:val="center"/>
          </w:tcPr>
          <w:p>
            <w:pPr>
              <w:widowControl/>
              <w:jc w:val="left"/>
            </w:pPr>
            <w:r>
              <w:rPr>
                <w:rFonts w:hint="eastAsia" w:ascii="宋体" w:hAnsi="宋体" w:cs="宋体"/>
                <w:kern w:val="0"/>
                <w:szCs w:val="21"/>
              </w:rPr>
              <w:t>音频连接线、六类千兆非屏蔽网线、六类水晶头、PVC管等；所有设备的安装及调试服务。</w:t>
            </w:r>
          </w:p>
        </w:tc>
        <w:tc>
          <w:tcPr>
            <w:tcW w:w="426" w:type="dxa"/>
            <w:noWrap/>
            <w:vAlign w:val="center"/>
          </w:tcPr>
          <w:p>
            <w:pPr>
              <w:widowControl/>
              <w:jc w:val="center"/>
            </w:pPr>
            <w:r>
              <w:rPr>
                <w:rFonts w:hint="eastAsia"/>
                <w:color w:val="000000"/>
                <w:sz w:val="20"/>
                <w:szCs w:val="20"/>
              </w:rPr>
              <w:t>1</w:t>
            </w:r>
          </w:p>
        </w:tc>
        <w:tc>
          <w:tcPr>
            <w:tcW w:w="426" w:type="dxa"/>
            <w:noWrap/>
            <w:vAlign w:val="center"/>
          </w:tcPr>
          <w:p>
            <w:pPr>
              <w:widowControl/>
              <w:jc w:val="center"/>
            </w:pPr>
            <w:r>
              <w:rPr>
                <w:rFonts w:hint="eastAsia"/>
                <w:color w:val="000000"/>
                <w:sz w:val="20"/>
                <w:szCs w:val="20"/>
              </w:rPr>
              <w:t>项</w:t>
            </w:r>
          </w:p>
        </w:tc>
        <w:tc>
          <w:tcPr>
            <w:tcW w:w="426" w:type="dxa"/>
            <w:noWrap/>
            <w:vAlign w:val="center"/>
          </w:tcPr>
          <w:p>
            <w:pPr>
              <w:widowControl/>
              <w:jc w:val="center"/>
              <w:rPr>
                <w:rFonts w:hint="eastAsia"/>
                <w:color w:val="000000"/>
                <w:sz w:val="20"/>
                <w:szCs w:val="20"/>
              </w:rPr>
            </w:pPr>
          </w:p>
        </w:tc>
        <w:tc>
          <w:tcPr>
            <w:tcW w:w="426" w:type="dxa"/>
            <w:noWrap/>
            <w:vAlign w:val="center"/>
          </w:tcPr>
          <w:p>
            <w:pPr>
              <w:widowControl/>
              <w:jc w:val="center"/>
              <w:rPr>
                <w:rFonts w:hint="eastAsia"/>
                <w:color w:val="000000"/>
                <w:sz w:val="20"/>
                <w:szCs w:val="20"/>
              </w:rPr>
            </w:pPr>
          </w:p>
        </w:tc>
      </w:tr>
    </w:tbl>
    <w:p>
      <w:pPr>
        <w:pStyle w:val="12"/>
        <w:jc w:val="center"/>
        <w:rPr>
          <w:rFonts w:ascii="Times New Roman" w:hAnsi="Times New Roman"/>
        </w:rPr>
      </w:pPr>
      <w:r>
        <w:rPr>
          <w:rFonts w:hint="eastAsia" w:ascii="Times New Roman" w:hAnsi="Times New Roman"/>
        </w:rPr>
        <w:br w:type="page"/>
      </w:r>
    </w:p>
    <w:p>
      <w:pPr>
        <w:rPr>
          <w:rFonts w:ascii="Times New Roman" w:hAnsi="Times New Roman"/>
        </w:rPr>
      </w:pPr>
    </w:p>
    <w:p>
      <w:pPr>
        <w:pStyle w:val="3"/>
        <w:spacing w:line="240" w:lineRule="auto"/>
        <w:jc w:val="center"/>
        <w:rPr>
          <w:rFonts w:ascii="Times New Roman" w:hAnsi="Times New Roman"/>
          <w:b w:val="0"/>
          <w:bCs/>
        </w:rPr>
      </w:pPr>
      <w:r>
        <w:rPr>
          <w:rFonts w:hint="eastAsia" w:ascii="Times New Roman" w:hAnsi="Times New Roman"/>
        </w:rPr>
        <w:t>四、授权委托书</w:t>
      </w:r>
    </w:p>
    <w:p>
      <w:pPr>
        <w:jc w:val="center"/>
        <w:rPr>
          <w:rFonts w:hint="eastAsia" w:ascii="楷体" w:hAnsi="楷体" w:eastAsia="楷体"/>
        </w:rPr>
      </w:pPr>
      <w:r>
        <w:rPr>
          <w:rFonts w:hint="eastAsia" w:ascii="楷体" w:hAnsi="楷体" w:eastAsia="楷体"/>
        </w:rPr>
        <w:t>（适用于有委托代理人的情况）</w:t>
      </w:r>
    </w:p>
    <w:p>
      <w:pPr>
        <w:spacing w:line="440" w:lineRule="exact"/>
        <w:rPr>
          <w:rFonts w:ascii="Times New Roman" w:hAnsi="Times New Roman" w:eastAsia="黑体"/>
        </w:rPr>
      </w:pPr>
    </w:p>
    <w:p>
      <w:pPr>
        <w:topLinePunct/>
        <w:spacing w:line="440" w:lineRule="exact"/>
        <w:ind w:firstLine="420" w:firstLineChars="200"/>
        <w:rPr>
          <w:rFonts w:ascii="Times New Roman" w:hAnsi="Times New Roman"/>
        </w:rPr>
      </w:pPr>
      <w:r>
        <w:rPr>
          <w:rFonts w:ascii="Times New Roman" w:hAnsi="Times New Roman"/>
        </w:rPr>
        <w:t>本人</w:t>
      </w:r>
      <w:r>
        <w:rPr>
          <w:rFonts w:ascii="Times New Roman" w:hAnsi="Times New Roman"/>
          <w:u w:val="single"/>
        </w:rPr>
        <w:t xml:space="preserve">              （姓名）</w:t>
      </w:r>
      <w:r>
        <w:rPr>
          <w:rFonts w:ascii="Times New Roman" w:hAnsi="Times New Roman"/>
        </w:rPr>
        <w:t>系</w:t>
      </w:r>
      <w:r>
        <w:rPr>
          <w:rFonts w:ascii="Times New Roman" w:hAnsi="Times New Roman"/>
          <w:u w:val="single"/>
        </w:rPr>
        <w:t xml:space="preserve">                    （</w:t>
      </w:r>
      <w:r>
        <w:rPr>
          <w:rFonts w:hint="eastAsia" w:ascii="Times New Roman" w:hAnsi="Times New Roman"/>
          <w:u w:val="single"/>
        </w:rPr>
        <w:t>参选人</w:t>
      </w:r>
      <w:r>
        <w:rPr>
          <w:rFonts w:ascii="Times New Roman" w:hAnsi="Times New Roman"/>
          <w:u w:val="single"/>
        </w:rPr>
        <w:t>名称）</w:t>
      </w:r>
      <w:r>
        <w:rPr>
          <w:rFonts w:ascii="Times New Roman" w:hAnsi="Times New Roman"/>
        </w:rPr>
        <w:t>的法定代表人（单位负责人），现委托</w:t>
      </w:r>
      <w:r>
        <w:rPr>
          <w:rFonts w:ascii="Times New Roman" w:hAnsi="Times New Roman"/>
          <w:u w:val="single"/>
        </w:rPr>
        <w:t xml:space="preserve">            （姓名）</w:t>
      </w:r>
      <w:r>
        <w:rPr>
          <w:rFonts w:ascii="Times New Roman" w:hAnsi="Times New Roman"/>
        </w:rPr>
        <w:t>为我方代理人。代理人根据授权，以我方名义签署、澄清确认、递交、撤回、修改</w:t>
      </w:r>
      <w:r>
        <w:rPr>
          <w:rFonts w:ascii="Times New Roman" w:hAnsi="Times New Roman"/>
          <w:u w:val="single"/>
        </w:rPr>
        <w:t xml:space="preserve">            </w:t>
      </w:r>
      <w:r>
        <w:rPr>
          <w:rFonts w:hint="eastAsia" w:ascii="Times New Roman" w:hAnsi="Times New Roman"/>
          <w:u w:val="single"/>
        </w:rPr>
        <w:t>（项目名称）</w:t>
      </w:r>
      <w:r>
        <w:rPr>
          <w:rFonts w:hint="eastAsia" w:ascii="Times New Roman" w:hAnsi="Times New Roman"/>
          <w:b/>
          <w:bCs/>
          <w:szCs w:val="21"/>
          <w:u w:val="single"/>
        </w:rPr>
        <w:t xml:space="preserve">  ）</w:t>
      </w:r>
      <w:r>
        <w:rPr>
          <w:rFonts w:hint="eastAsia" w:ascii="Times New Roman" w:hAnsi="Times New Roman"/>
        </w:rPr>
        <w:t>询比采购项目响应文件</w:t>
      </w:r>
      <w:r>
        <w:rPr>
          <w:rFonts w:ascii="Times New Roman" w:hAnsi="Times New Roman"/>
        </w:rPr>
        <w:t>、签订合同和处理有关事宜，其法律后果由我方承担。</w:t>
      </w:r>
    </w:p>
    <w:p>
      <w:pPr>
        <w:spacing w:line="440" w:lineRule="exact"/>
        <w:ind w:firstLine="420" w:firstLineChars="200"/>
        <w:rPr>
          <w:rFonts w:ascii="Times New Roman" w:hAnsi="Times New Roman"/>
        </w:rPr>
      </w:pPr>
      <w:r>
        <w:rPr>
          <w:rFonts w:ascii="Times New Roman" w:hAnsi="Times New Roman"/>
        </w:rPr>
        <w:t>委托期限：</w:t>
      </w:r>
      <w:r>
        <w:rPr>
          <w:rFonts w:hint="eastAsia" w:ascii="Times New Roman" w:hAnsi="Times New Roman"/>
        </w:rPr>
        <w:t>自本委托书签署之日起至</w:t>
      </w:r>
      <w:r>
        <w:rPr>
          <w:rFonts w:ascii="Times New Roman" w:hAnsi="Times New Roman"/>
          <w:u w:val="single"/>
        </w:rPr>
        <w:t xml:space="preserve">            </w:t>
      </w:r>
      <w:r>
        <w:rPr>
          <w:rFonts w:hint="eastAsia" w:ascii="Times New Roman" w:hAnsi="Times New Roman"/>
          <w:u w:val="single"/>
        </w:rPr>
        <w:t>（项目名称）</w:t>
      </w:r>
      <w:r>
        <w:rPr>
          <w:rFonts w:hint="eastAsia" w:ascii="Times New Roman" w:hAnsi="Times New Roman"/>
          <w:b/>
          <w:bCs/>
          <w:szCs w:val="21"/>
          <w:u w:val="single"/>
        </w:rPr>
        <w:t xml:space="preserve">   ）</w:t>
      </w:r>
      <w:r>
        <w:rPr>
          <w:rFonts w:hint="eastAsia" w:ascii="Times New Roman" w:hAnsi="Times New Roman"/>
        </w:rPr>
        <w:t>询比采购项目签订成交合同之日止。</w:t>
      </w:r>
    </w:p>
    <w:p>
      <w:pPr>
        <w:spacing w:line="440" w:lineRule="exact"/>
        <w:ind w:firstLine="420" w:firstLineChars="200"/>
        <w:rPr>
          <w:rFonts w:ascii="Times New Roman" w:hAnsi="Times New Roman"/>
        </w:rPr>
      </w:pPr>
      <w:r>
        <w:rPr>
          <w:rFonts w:ascii="Times New Roman" w:hAnsi="Times New Roman"/>
        </w:rPr>
        <w:t>代理人无转委托权。</w:t>
      </w:r>
    </w:p>
    <w:p>
      <w:pPr>
        <w:spacing w:line="440" w:lineRule="exact"/>
        <w:ind w:firstLine="420" w:firstLineChars="200"/>
        <w:rPr>
          <w:rFonts w:ascii="Times New Roman" w:hAnsi="Times New Roman"/>
        </w:rPr>
      </w:pPr>
    </w:p>
    <w:p>
      <w:pPr>
        <w:spacing w:line="440" w:lineRule="exact"/>
        <w:rPr>
          <w:rFonts w:ascii="Times New Roman" w:hAnsi="Times New Roman"/>
        </w:rPr>
      </w:pPr>
      <w:r>
        <w:rPr>
          <w:rFonts w:ascii="Times New Roman" w:hAnsi="Times New Roman"/>
        </w:rPr>
        <w:t>附：法定代表人（单位负责人）身份证</w:t>
      </w:r>
      <w:r>
        <w:rPr>
          <w:rFonts w:hint="eastAsia" w:ascii="Times New Roman" w:hAnsi="Times New Roman"/>
        </w:rPr>
        <w:t>正反面</w:t>
      </w:r>
      <w:r>
        <w:rPr>
          <w:rFonts w:ascii="Times New Roman" w:hAnsi="Times New Roman"/>
        </w:rPr>
        <w:t>复印件及委托代理人身份证</w:t>
      </w:r>
      <w:r>
        <w:rPr>
          <w:rFonts w:hint="eastAsia" w:ascii="Times New Roman" w:hAnsi="Times New Roman"/>
        </w:rPr>
        <w:t>正反面</w:t>
      </w:r>
      <w:r>
        <w:rPr>
          <w:rFonts w:ascii="Times New Roman" w:hAnsi="Times New Roman"/>
        </w:rPr>
        <w:t>复印件</w:t>
      </w:r>
      <w:r>
        <w:rPr>
          <w:rFonts w:hint="eastAsia" w:ascii="Times New Roman" w:hAnsi="Times New Roman"/>
        </w:rPr>
        <w:t>。</w:t>
      </w:r>
    </w:p>
    <w:p>
      <w:pPr>
        <w:spacing w:line="440" w:lineRule="exact"/>
        <w:rPr>
          <w:rFonts w:ascii="Times New Roman" w:hAnsi="Times New Roman"/>
        </w:rPr>
      </w:pPr>
    </w:p>
    <w:p>
      <w:pPr>
        <w:spacing w:line="440" w:lineRule="exact"/>
        <w:rPr>
          <w:rFonts w:ascii="Times New Roman" w:hAnsi="Times New Roman"/>
        </w:rPr>
      </w:pPr>
    </w:p>
    <w:p>
      <w:pPr>
        <w:spacing w:line="440" w:lineRule="exact"/>
        <w:ind w:firstLine="2940" w:firstLineChars="1400"/>
        <w:jc w:val="left"/>
        <w:rPr>
          <w:rFonts w:ascii="Times New Roman" w:hAnsi="Times New Roman"/>
        </w:rPr>
      </w:pPr>
      <w:r>
        <w:rPr>
          <w:rFonts w:hint="eastAsia" w:ascii="Times New Roman" w:hAnsi="Times New Roman"/>
        </w:rPr>
        <w:t>参选人：______________________________(盖单位公章)</w:t>
      </w:r>
    </w:p>
    <w:p>
      <w:pPr>
        <w:spacing w:line="440" w:lineRule="exact"/>
        <w:ind w:firstLine="2940" w:firstLineChars="1400"/>
        <w:jc w:val="left"/>
        <w:rPr>
          <w:rFonts w:ascii="Times New Roman" w:hAnsi="Times New Roman"/>
        </w:rPr>
      </w:pPr>
      <w:r>
        <w:rPr>
          <w:rFonts w:hint="eastAsia" w:ascii="Times New Roman" w:hAnsi="Times New Roman"/>
        </w:rPr>
        <w:t>法定代表人：__________________________(签字或盖章)</w:t>
      </w:r>
    </w:p>
    <w:p>
      <w:pPr>
        <w:spacing w:line="440" w:lineRule="exact"/>
        <w:ind w:firstLine="2940" w:firstLineChars="1400"/>
        <w:jc w:val="left"/>
        <w:rPr>
          <w:rFonts w:ascii="Times New Roman" w:hAnsi="Times New Roman"/>
        </w:rPr>
      </w:pPr>
      <w:r>
        <w:rPr>
          <w:rFonts w:hint="eastAsia" w:ascii="Times New Roman" w:hAnsi="Times New Roman"/>
        </w:rPr>
        <w:t>身份证号码：__________________________</w:t>
      </w:r>
    </w:p>
    <w:p>
      <w:pPr>
        <w:spacing w:line="440" w:lineRule="exact"/>
        <w:ind w:firstLine="2940" w:firstLineChars="1400"/>
        <w:jc w:val="left"/>
        <w:rPr>
          <w:rFonts w:ascii="Times New Roman" w:hAnsi="Times New Roman"/>
        </w:rPr>
      </w:pPr>
      <w:r>
        <w:rPr>
          <w:rFonts w:hint="eastAsia" w:ascii="Times New Roman" w:hAnsi="Times New Roman"/>
        </w:rPr>
        <w:t>委托代理人：___________________________ (签字或盖章)</w:t>
      </w:r>
    </w:p>
    <w:p>
      <w:pPr>
        <w:spacing w:line="440" w:lineRule="exact"/>
        <w:ind w:firstLine="2940" w:firstLineChars="1400"/>
        <w:jc w:val="left"/>
        <w:rPr>
          <w:rFonts w:ascii="Times New Roman" w:hAnsi="Times New Roman"/>
        </w:rPr>
      </w:pPr>
      <w:r>
        <w:rPr>
          <w:rFonts w:hint="eastAsia" w:ascii="Times New Roman" w:hAnsi="Times New Roman"/>
        </w:rPr>
        <w:t>身份证号码：___________________________</w:t>
      </w:r>
    </w:p>
    <w:p>
      <w:pPr>
        <w:spacing w:line="440" w:lineRule="exact"/>
        <w:ind w:firstLine="2940" w:firstLineChars="1400"/>
        <w:jc w:val="left"/>
        <w:rPr>
          <w:rFonts w:ascii="Times New Roman" w:hAnsi="Times New Roman"/>
        </w:rPr>
      </w:pPr>
      <w:r>
        <w:rPr>
          <w:rFonts w:hint="eastAsia" w:ascii="Times New Roman" w:hAnsi="Times New Roman"/>
        </w:rPr>
        <w:t>委托代理人联系方式（手机）：___________</w:t>
      </w:r>
    </w:p>
    <w:p>
      <w:pPr>
        <w:spacing w:line="440" w:lineRule="exact"/>
        <w:jc w:val="left"/>
        <w:rPr>
          <w:rFonts w:ascii="Times New Roman" w:hAnsi="Times New Roman"/>
        </w:rPr>
      </w:pPr>
      <w:r>
        <w:rPr>
          <w:rFonts w:hint="eastAsia" w:ascii="Times New Roman" w:hAnsi="Times New Roman"/>
        </w:rPr>
        <w:t xml:space="preserve">                                                     _______年_______月_______日</w:t>
      </w:r>
    </w:p>
    <w:p>
      <w:pPr>
        <w:spacing w:line="440" w:lineRule="exact"/>
        <w:rPr>
          <w:rFonts w:ascii="Times New Roman" w:hAnsi="Times New Roman"/>
        </w:rPr>
      </w:pPr>
    </w:p>
    <w:p>
      <w:pPr>
        <w:spacing w:line="440" w:lineRule="exact"/>
        <w:ind w:firstLine="2692" w:firstLineChars="1282"/>
        <w:rPr>
          <w:rFonts w:ascii="Times New Roman" w:hAnsi="Times New Roman"/>
        </w:rPr>
      </w:pPr>
    </w:p>
    <w:p>
      <w:pPr>
        <w:spacing w:line="440" w:lineRule="exact"/>
        <w:rPr>
          <w:rFonts w:ascii="Times New Roman" w:hAnsi="Times New Roman"/>
        </w:rPr>
      </w:pPr>
    </w:p>
    <w:p>
      <w:pPr>
        <w:rPr>
          <w:rFonts w:ascii="Times New Roman" w:hAnsi="Times New Roman"/>
        </w:rPr>
      </w:pPr>
      <w:bookmarkStart w:id="77" w:name="_Toc144974860"/>
      <w:bookmarkStart w:id="78" w:name="_Toc152045791"/>
      <w:bookmarkStart w:id="79" w:name="_Toc152042580"/>
      <w:bookmarkStart w:id="80" w:name="_Toc24233"/>
      <w:bookmarkStart w:id="81" w:name="_Toc67767346"/>
      <w:bookmarkStart w:id="82" w:name="_Toc3791"/>
      <w:bookmarkStart w:id="83" w:name="_Toc14420"/>
      <w:bookmarkStart w:id="84" w:name="_Toc67767014"/>
      <w:r>
        <w:rPr>
          <w:rFonts w:hint="eastAsia" w:ascii="Times New Roman" w:hAnsi="Times New Roman"/>
        </w:rPr>
        <w:br w:type="page"/>
      </w:r>
    </w:p>
    <w:p>
      <w:pPr>
        <w:pStyle w:val="3"/>
        <w:spacing w:line="240" w:lineRule="auto"/>
        <w:jc w:val="center"/>
        <w:rPr>
          <w:rFonts w:ascii="Times New Roman" w:hAnsi="Times New Roman"/>
        </w:rPr>
      </w:pPr>
      <w:r>
        <w:rPr>
          <w:rFonts w:hint="eastAsia" w:ascii="Times New Roman" w:hAnsi="Times New Roman"/>
        </w:rPr>
        <w:t>五、法定代表人身份证明</w:t>
      </w:r>
      <w:bookmarkEnd w:id="77"/>
      <w:bookmarkEnd w:id="78"/>
      <w:bookmarkEnd w:id="79"/>
      <w:bookmarkEnd w:id="80"/>
      <w:bookmarkEnd w:id="81"/>
      <w:bookmarkEnd w:id="82"/>
      <w:bookmarkEnd w:id="83"/>
      <w:bookmarkEnd w:id="84"/>
    </w:p>
    <w:p>
      <w:pPr>
        <w:rPr>
          <w:szCs w:val="21"/>
        </w:rPr>
      </w:pPr>
    </w:p>
    <w:p>
      <w:pPr>
        <w:spacing w:line="360" w:lineRule="auto"/>
        <w:ind w:firstLine="420" w:firstLineChars="200"/>
        <w:rPr>
          <w:szCs w:val="21"/>
        </w:rPr>
      </w:pPr>
      <w:r>
        <w:rPr>
          <w:rFonts w:hint="eastAsia"/>
          <w:szCs w:val="21"/>
        </w:rPr>
        <w:t>供应商</w:t>
      </w:r>
      <w:r>
        <w:rPr>
          <w:szCs w:val="21"/>
        </w:rPr>
        <w:t>名称：</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420" w:firstLineChars="200"/>
        <w:rPr>
          <w:szCs w:val="21"/>
        </w:rPr>
      </w:pPr>
      <w:r>
        <w:rPr>
          <w:szCs w:val="21"/>
        </w:rPr>
        <w:t>单位性质：</w:t>
      </w:r>
      <w:r>
        <w:rPr>
          <w:szCs w:val="21"/>
          <w:u w:val="single"/>
        </w:rPr>
        <w:t xml:space="preserve">                  </w:t>
      </w:r>
      <w:r>
        <w:rPr>
          <w:rFonts w:hint="eastAsia"/>
          <w:szCs w:val="21"/>
          <w:u w:val="single"/>
        </w:rPr>
        <w:t xml:space="preserve">     </w:t>
      </w:r>
      <w:r>
        <w:rPr>
          <w:szCs w:val="21"/>
          <w:u w:val="single"/>
        </w:rPr>
        <w:t xml:space="preserve">             </w:t>
      </w:r>
      <w:r>
        <w:rPr>
          <w:szCs w:val="21"/>
        </w:rPr>
        <w:t xml:space="preserve"> </w:t>
      </w:r>
    </w:p>
    <w:p>
      <w:pPr>
        <w:spacing w:line="360" w:lineRule="auto"/>
        <w:ind w:firstLine="420" w:firstLineChars="200"/>
        <w:rPr>
          <w:szCs w:val="21"/>
        </w:rPr>
      </w:pPr>
      <w:r>
        <w:rPr>
          <w:szCs w:val="21"/>
        </w:rPr>
        <w:t>地址：</w:t>
      </w:r>
      <w:r>
        <w:rPr>
          <w:szCs w:val="21"/>
          <w:u w:val="single"/>
        </w:rPr>
        <w:t xml:space="preserve">                  </w:t>
      </w:r>
      <w:r>
        <w:rPr>
          <w:rFonts w:hint="eastAsia"/>
          <w:szCs w:val="21"/>
          <w:u w:val="single"/>
        </w:rPr>
        <w:t xml:space="preserve">    </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firstLineChars="200"/>
        <w:rPr>
          <w:szCs w:val="21"/>
        </w:rPr>
      </w:pPr>
      <w:r>
        <w:rPr>
          <w:szCs w:val="21"/>
        </w:rPr>
        <w:t>成立时间：</w:t>
      </w:r>
      <w:r>
        <w:rPr>
          <w:szCs w:val="21"/>
          <w:u w:val="single"/>
        </w:rPr>
        <w:t xml:space="preserve">     </w:t>
      </w:r>
      <w:r>
        <w:rPr>
          <w:rFonts w:hint="eastAsia"/>
          <w:szCs w:val="21"/>
          <w:u w:val="single"/>
        </w:rPr>
        <w:t xml:space="preserve"> </w:t>
      </w:r>
      <w:r>
        <w:rPr>
          <w:szCs w:val="21"/>
          <w:u w:val="single"/>
        </w:rPr>
        <w:t xml:space="preserve">    </w:t>
      </w:r>
      <w:r>
        <w:rPr>
          <w:szCs w:val="21"/>
        </w:rPr>
        <w:t xml:space="preserve"> 年</w:t>
      </w:r>
      <w:r>
        <w:rPr>
          <w:szCs w:val="21"/>
          <w:u w:val="single"/>
        </w:rPr>
        <w:t xml:space="preserve">  </w:t>
      </w:r>
      <w:r>
        <w:rPr>
          <w:rFonts w:hint="eastAsia"/>
          <w:szCs w:val="21"/>
          <w:u w:val="single"/>
        </w:rPr>
        <w:t xml:space="preserve">  </w:t>
      </w:r>
      <w:r>
        <w:rPr>
          <w:szCs w:val="21"/>
          <w:u w:val="single"/>
        </w:rPr>
        <w:t xml:space="preserve">     </w:t>
      </w:r>
      <w:r>
        <w:rPr>
          <w:szCs w:val="21"/>
        </w:rPr>
        <w:t xml:space="preserve"> 月</w:t>
      </w:r>
      <w:r>
        <w:rPr>
          <w:szCs w:val="21"/>
          <w:u w:val="single"/>
        </w:rPr>
        <w:t xml:space="preserve">    </w:t>
      </w:r>
      <w:r>
        <w:rPr>
          <w:rFonts w:hint="eastAsia"/>
          <w:szCs w:val="21"/>
          <w:u w:val="single"/>
        </w:rPr>
        <w:t xml:space="preserve"> </w:t>
      </w:r>
      <w:r>
        <w:rPr>
          <w:szCs w:val="21"/>
          <w:u w:val="single"/>
        </w:rPr>
        <w:t xml:space="preserve">   </w:t>
      </w:r>
      <w:r>
        <w:rPr>
          <w:szCs w:val="21"/>
        </w:rPr>
        <w:t xml:space="preserve"> 日</w:t>
      </w:r>
    </w:p>
    <w:p>
      <w:pPr>
        <w:spacing w:line="360" w:lineRule="auto"/>
        <w:ind w:firstLine="420" w:firstLineChars="200"/>
        <w:rPr>
          <w:szCs w:val="21"/>
        </w:rPr>
      </w:pPr>
      <w:r>
        <w:rPr>
          <w:szCs w:val="21"/>
        </w:rPr>
        <w:t>经营期限：</w:t>
      </w:r>
      <w:r>
        <w:rPr>
          <w:szCs w:val="21"/>
          <w:u w:val="single"/>
        </w:rPr>
        <w:t xml:space="preserve">         </w:t>
      </w:r>
      <w:r>
        <w:rPr>
          <w:rFonts w:hint="eastAsia"/>
          <w:szCs w:val="21"/>
          <w:u w:val="single"/>
        </w:rPr>
        <w:t xml:space="preserve">    </w:t>
      </w:r>
      <w:r>
        <w:rPr>
          <w:szCs w:val="21"/>
          <w:u w:val="single"/>
        </w:rPr>
        <w:t xml:space="preserve">                      </w:t>
      </w:r>
    </w:p>
    <w:p>
      <w:pPr>
        <w:spacing w:line="360" w:lineRule="auto"/>
        <w:ind w:firstLine="420" w:firstLineChars="200"/>
        <w:rPr>
          <w:szCs w:val="21"/>
        </w:rPr>
      </w:pPr>
      <w:r>
        <w:rPr>
          <w:szCs w:val="21"/>
        </w:rPr>
        <w:t>姓名：</w:t>
      </w:r>
      <w:r>
        <w:rPr>
          <w:szCs w:val="21"/>
          <w:u w:val="single"/>
        </w:rPr>
        <w:t xml:space="preserve">        </w:t>
      </w:r>
      <w:r>
        <w:rPr>
          <w:szCs w:val="21"/>
        </w:rPr>
        <w:t xml:space="preserve"> 性别：</w:t>
      </w:r>
      <w:r>
        <w:rPr>
          <w:szCs w:val="21"/>
          <w:u w:val="single"/>
        </w:rPr>
        <w:t xml:space="preserve">         </w:t>
      </w:r>
      <w:r>
        <w:rPr>
          <w:szCs w:val="21"/>
        </w:rPr>
        <w:t xml:space="preserve"> 年龄：</w:t>
      </w:r>
      <w:r>
        <w:rPr>
          <w:szCs w:val="21"/>
          <w:u w:val="single"/>
        </w:rPr>
        <w:t xml:space="preserve">        </w:t>
      </w:r>
      <w:r>
        <w:rPr>
          <w:szCs w:val="21"/>
        </w:rPr>
        <w:t>职务：</w:t>
      </w:r>
      <w:r>
        <w:rPr>
          <w:szCs w:val="21"/>
          <w:u w:val="single"/>
        </w:rPr>
        <w:t xml:space="preserve">        </w:t>
      </w:r>
    </w:p>
    <w:p>
      <w:pPr>
        <w:spacing w:line="360" w:lineRule="auto"/>
        <w:ind w:firstLine="420" w:firstLineChars="200"/>
        <w:rPr>
          <w:szCs w:val="21"/>
        </w:rPr>
      </w:pPr>
      <w:r>
        <w:rPr>
          <w:szCs w:val="21"/>
        </w:rPr>
        <w:t>系</w:t>
      </w:r>
      <w:r>
        <w:rPr>
          <w:szCs w:val="21"/>
          <w:u w:val="single"/>
        </w:rPr>
        <w:t xml:space="preserve">                             </w:t>
      </w:r>
      <w:r>
        <w:rPr>
          <w:szCs w:val="21"/>
        </w:rPr>
        <w:t xml:space="preserve"> </w:t>
      </w:r>
      <w:r>
        <w:rPr>
          <w:rFonts w:hint="eastAsia"/>
          <w:szCs w:val="21"/>
        </w:rPr>
        <w:t>（供应商</w:t>
      </w:r>
      <w:r>
        <w:rPr>
          <w:szCs w:val="21"/>
        </w:rPr>
        <w:t>名称</w:t>
      </w:r>
      <w:r>
        <w:rPr>
          <w:rFonts w:hint="eastAsia"/>
          <w:szCs w:val="21"/>
        </w:rPr>
        <w:t>）</w:t>
      </w:r>
      <w:r>
        <w:rPr>
          <w:szCs w:val="21"/>
        </w:rPr>
        <w:t>的法定代表人。</w:t>
      </w:r>
    </w:p>
    <w:p>
      <w:pPr>
        <w:spacing w:line="360" w:lineRule="auto"/>
        <w:ind w:firstLine="420" w:firstLineChars="200"/>
        <w:rPr>
          <w:szCs w:val="21"/>
        </w:rPr>
      </w:pPr>
      <w:r>
        <w:rPr>
          <w:szCs w:val="21"/>
        </w:rPr>
        <w:t>特此证明。</w:t>
      </w:r>
    </w:p>
    <w:p>
      <w:pPr>
        <w:spacing w:line="360" w:lineRule="auto"/>
        <w:ind w:firstLine="420" w:firstLineChars="200"/>
        <w:rPr>
          <w:rFonts w:hint="eastAsia" w:ascii="宋体" w:hAnsi="宋体" w:cs="宋体"/>
          <w:szCs w:val="21"/>
        </w:rPr>
      </w:pPr>
      <w:r>
        <w:rPr>
          <w:rFonts w:hint="eastAsia" w:ascii="宋体" w:hAnsi="宋体" w:cs="宋体"/>
          <w:szCs w:val="21"/>
        </w:rPr>
        <w:t>附：法定代表人身份证</w:t>
      </w:r>
      <w:r>
        <w:rPr>
          <w:rFonts w:hint="eastAsia" w:ascii="Times New Roman" w:hAnsi="Times New Roman"/>
        </w:rPr>
        <w:t>正反面</w:t>
      </w:r>
      <w:r>
        <w:rPr>
          <w:rFonts w:hint="eastAsia" w:ascii="宋体" w:hAnsi="宋体" w:cs="宋体"/>
          <w:szCs w:val="21"/>
        </w:rPr>
        <w:t>复印件</w:t>
      </w:r>
    </w:p>
    <w:p>
      <w:pPr>
        <w:pStyle w:val="2"/>
      </w:pPr>
    </w:p>
    <w:p>
      <w:pPr>
        <w:pBdr>
          <w:top w:val="single" w:color="auto" w:sz="4" w:space="31"/>
          <w:left w:val="single" w:color="auto" w:sz="4" w:space="0"/>
          <w:bottom w:val="single" w:color="auto" w:sz="4" w:space="25"/>
          <w:right w:val="single" w:color="auto" w:sz="4" w:space="25"/>
        </w:pBdr>
        <w:spacing w:before="48" w:beforeLines="20" w:after="48" w:afterLines="20" w:line="360" w:lineRule="auto"/>
        <w:ind w:right="5300" w:rightChars="2524"/>
        <w:jc w:val="center"/>
        <w:textAlignment w:val="center"/>
        <w:rPr>
          <w:rFonts w:hint="eastAsia" w:ascii="宋体" w:hAnsi="宋体" w:cs="宋体"/>
          <w:szCs w:val="21"/>
        </w:rPr>
      </w:pPr>
      <w:r>
        <w:rPr>
          <w:rFonts w:hint="eastAsia" w:ascii="仿宋" w:hAnsi="仿宋" w:eastAsia="仿宋" w:cs="仿宋"/>
          <w:b/>
          <w:color w:val="000000"/>
        </w:rPr>
        <w:t>法定代表人身份证复印件</w:t>
      </w:r>
    </w:p>
    <w:p/>
    <w:p>
      <w:pPr>
        <w:spacing w:line="440" w:lineRule="exact"/>
        <w:ind w:firstLine="2692" w:firstLineChars="1282"/>
        <w:rPr>
          <w:rFonts w:ascii="Times New Roman" w:hAnsi="Times New Roman"/>
        </w:rPr>
      </w:pPr>
      <w:r>
        <w:rPr>
          <w:szCs w:val="21"/>
        </w:rPr>
        <w:t xml:space="preserve">            </w:t>
      </w:r>
      <w:r>
        <w:rPr>
          <w:rFonts w:hint="eastAsia"/>
          <w:szCs w:val="21"/>
        </w:rPr>
        <w:t xml:space="preserve">      </w:t>
      </w:r>
      <w:r>
        <w:rPr>
          <w:szCs w:val="21"/>
        </w:rPr>
        <w:t xml:space="preserve">     </w:t>
      </w:r>
      <w:r>
        <w:rPr>
          <w:rFonts w:hint="eastAsia" w:ascii="Times New Roman" w:hAnsi="Times New Roman"/>
        </w:rPr>
        <w:t>参选人</w:t>
      </w:r>
      <w:r>
        <w:rPr>
          <w:rFonts w:ascii="Times New Roman" w:hAnsi="Times New Roman"/>
        </w:rPr>
        <w:t>：</w:t>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ab/>
      </w:r>
      <w:r>
        <w:rPr>
          <w:rFonts w:ascii="Times New Roman" w:hAnsi="Times New Roman"/>
          <w:szCs w:val="21"/>
          <w:u w:val="single"/>
        </w:rPr>
        <w:t xml:space="preserve">   </w:t>
      </w:r>
      <w:r>
        <w:rPr>
          <w:rFonts w:ascii="Times New Roman" w:hAnsi="Times New Roman"/>
          <w:u w:val="single"/>
        </w:rPr>
        <w:t>（</w:t>
      </w:r>
      <w:r>
        <w:rPr>
          <w:rFonts w:hint="eastAsia" w:ascii="Times New Roman" w:hAnsi="Times New Roman"/>
          <w:u w:val="single"/>
        </w:rPr>
        <w:t>盖</w:t>
      </w:r>
      <w:r>
        <w:rPr>
          <w:rFonts w:ascii="Times New Roman" w:hAnsi="Times New Roman"/>
          <w:u w:val="single"/>
        </w:rPr>
        <w:t>单位章）</w:t>
      </w:r>
    </w:p>
    <w:p>
      <w:pPr>
        <w:spacing w:line="440" w:lineRule="exact"/>
        <w:ind w:firstLine="2692" w:firstLineChars="1282"/>
        <w:rPr>
          <w:rFonts w:ascii="Times New Roman" w:hAnsi="Times New Roman"/>
        </w:rPr>
      </w:pPr>
    </w:p>
    <w:p>
      <w:pPr>
        <w:spacing w:line="440" w:lineRule="exact"/>
        <w:ind w:firstLine="2692" w:firstLineChars="1282"/>
        <w:jc w:val="right"/>
        <w:rPr>
          <w:rFonts w:ascii="Times New Roman" w:hAnsi="Times New Roman"/>
        </w:rPr>
      </w:pPr>
      <w:r>
        <w:rPr>
          <w:rFonts w:ascii="Times New Roman" w:hAnsi="Times New Roman"/>
          <w:u w:val="single"/>
        </w:rPr>
        <w:t xml:space="preserve">       </w:t>
      </w:r>
      <w:r>
        <w:rPr>
          <w:rFonts w:ascii="Times New Roman" w:hAnsi="Times New Roman"/>
        </w:rPr>
        <w:t>年</w:t>
      </w:r>
      <w:r>
        <w:rPr>
          <w:rFonts w:ascii="Times New Roman" w:hAnsi="Times New Roman"/>
          <w:u w:val="single"/>
        </w:rPr>
        <w:t xml:space="preserve">       </w:t>
      </w:r>
      <w:r>
        <w:rPr>
          <w:rFonts w:ascii="Times New Roman" w:hAnsi="Times New Roman"/>
        </w:rPr>
        <w:t>月</w:t>
      </w:r>
      <w:r>
        <w:rPr>
          <w:rFonts w:ascii="Times New Roman" w:hAnsi="Times New Roman"/>
          <w:u w:val="single"/>
        </w:rPr>
        <w:t xml:space="preserve">       </w:t>
      </w:r>
      <w:r>
        <w:rPr>
          <w:rFonts w:ascii="Times New Roman" w:hAnsi="Times New Roman"/>
        </w:rPr>
        <w:t>日</w:t>
      </w:r>
    </w:p>
    <w:p>
      <w:pPr>
        <w:spacing w:line="440" w:lineRule="exact"/>
        <w:ind w:firstLine="2692" w:firstLineChars="1282"/>
        <w:rPr>
          <w:rFonts w:ascii="Times New Roman" w:hAnsi="Times New Roman"/>
        </w:rPr>
      </w:pPr>
    </w:p>
    <w:p>
      <w:pPr>
        <w:spacing w:line="440" w:lineRule="exact"/>
        <w:ind w:firstLine="2692" w:firstLineChars="1282"/>
        <w:rPr>
          <w:rFonts w:ascii="Times New Roman" w:hAnsi="Times New Roman"/>
        </w:rPr>
      </w:pPr>
    </w:p>
    <w:p>
      <w:pPr>
        <w:topLinePunct/>
        <w:spacing w:line="440" w:lineRule="exact"/>
        <w:ind w:firstLine="4435" w:firstLineChars="2112"/>
        <w:jc w:val="right"/>
        <w:rPr>
          <w:rFonts w:ascii="Times New Roman" w:hAnsi="Times New Roman"/>
        </w:rPr>
      </w:pPr>
      <w:r>
        <w:rPr>
          <w:rFonts w:ascii="Times New Roman" w:hAnsi="Times New Roman"/>
        </w:rPr>
        <w:br w:type="page"/>
      </w:r>
    </w:p>
    <w:p>
      <w:pPr>
        <w:spacing w:line="440" w:lineRule="exact"/>
        <w:ind w:firstLine="2158" w:firstLineChars="1028"/>
        <w:jc w:val="right"/>
        <w:rPr>
          <w:rFonts w:ascii="Times New Roman" w:hAnsi="Times New Roman"/>
          <w:u w:val="single"/>
        </w:rPr>
      </w:pPr>
    </w:p>
    <w:p>
      <w:pPr>
        <w:spacing w:line="440" w:lineRule="exact"/>
        <w:ind w:firstLine="2158" w:firstLineChars="1028"/>
        <w:rPr>
          <w:rFonts w:ascii="Times New Roman" w:hAnsi="Times New Roman"/>
        </w:rPr>
      </w:pPr>
    </w:p>
    <w:p>
      <w:pPr>
        <w:pStyle w:val="3"/>
        <w:spacing w:after="0"/>
        <w:jc w:val="center"/>
        <w:rPr>
          <w:rFonts w:ascii="Times New Roman" w:hAnsi="Times New Roman"/>
        </w:rPr>
      </w:pPr>
      <w:r>
        <w:rPr>
          <w:rFonts w:hint="eastAsia" w:ascii="Times New Roman" w:hAnsi="Times New Roman"/>
        </w:rPr>
        <w:t>六</w:t>
      </w:r>
      <w:r>
        <w:rPr>
          <w:rFonts w:ascii="Times New Roman" w:hAnsi="Times New Roman"/>
        </w:rPr>
        <w:t>、商务和技术偏差表</w:t>
      </w:r>
    </w:p>
    <w:tbl>
      <w:tblPr>
        <w:tblStyle w:val="36"/>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2968"/>
        <w:gridCol w:w="2705"/>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序号</w:t>
            </w:r>
          </w:p>
        </w:tc>
        <w:tc>
          <w:tcPr>
            <w:tcW w:w="2968" w:type="dxa"/>
            <w:vAlign w:val="bottom"/>
          </w:tcPr>
          <w:p>
            <w:pPr>
              <w:widowControl/>
              <w:snapToGrid w:val="0"/>
              <w:jc w:val="center"/>
              <w:rPr>
                <w:rFonts w:ascii="Times New Roman" w:hAnsi="Times New Roman"/>
                <w:b/>
                <w:kern w:val="0"/>
                <w:szCs w:val="21"/>
              </w:rPr>
            </w:pPr>
            <w:r>
              <w:rPr>
                <w:rFonts w:hint="eastAsia" w:ascii="Times New Roman" w:hAnsi="Times New Roman"/>
                <w:b/>
                <w:kern w:val="0"/>
                <w:szCs w:val="21"/>
              </w:rPr>
              <w:t>采购文件</w:t>
            </w:r>
            <w:r>
              <w:rPr>
                <w:rFonts w:ascii="Times New Roman" w:hAnsi="Times New Roman"/>
                <w:b/>
                <w:kern w:val="0"/>
                <w:szCs w:val="21"/>
              </w:rPr>
              <w:t>章节及条款号</w:t>
            </w:r>
          </w:p>
        </w:tc>
        <w:tc>
          <w:tcPr>
            <w:tcW w:w="2705" w:type="dxa"/>
            <w:vAlign w:val="bottom"/>
          </w:tcPr>
          <w:p>
            <w:pPr>
              <w:widowControl/>
              <w:snapToGrid w:val="0"/>
              <w:jc w:val="center"/>
              <w:rPr>
                <w:rFonts w:ascii="Times New Roman" w:hAnsi="Times New Roman"/>
                <w:b/>
                <w:kern w:val="0"/>
                <w:szCs w:val="21"/>
              </w:rPr>
            </w:pPr>
            <w:r>
              <w:rPr>
                <w:rFonts w:hint="eastAsia" w:ascii="Times New Roman" w:hAnsi="Times New Roman"/>
                <w:b/>
                <w:kern w:val="0"/>
                <w:szCs w:val="21"/>
              </w:rPr>
              <w:t>响应文件</w:t>
            </w:r>
            <w:r>
              <w:rPr>
                <w:rFonts w:ascii="Times New Roman" w:hAnsi="Times New Roman"/>
                <w:b/>
                <w:kern w:val="0"/>
                <w:szCs w:val="21"/>
              </w:rPr>
              <w:t>章节及条款号</w:t>
            </w:r>
          </w:p>
        </w:tc>
        <w:tc>
          <w:tcPr>
            <w:tcW w:w="1624" w:type="dxa"/>
            <w:vAlign w:val="bottom"/>
          </w:tcPr>
          <w:p>
            <w:pPr>
              <w:widowControl/>
              <w:snapToGrid w:val="0"/>
              <w:jc w:val="center"/>
              <w:rPr>
                <w:rFonts w:ascii="Times New Roman" w:hAnsi="Times New Roman"/>
                <w:b/>
                <w:kern w:val="0"/>
                <w:szCs w:val="21"/>
              </w:rPr>
            </w:pPr>
            <w:r>
              <w:rPr>
                <w:rFonts w:ascii="Times New Roman" w:hAnsi="Times New Roman"/>
                <w:b/>
                <w:kern w:val="0"/>
                <w:szCs w:val="21"/>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1</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2</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3</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4</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5</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25" w:type="dxa"/>
            <w:vAlign w:val="bottom"/>
          </w:tcPr>
          <w:p>
            <w:pPr>
              <w:widowControl/>
              <w:snapToGrid w:val="0"/>
              <w:jc w:val="center"/>
              <w:rPr>
                <w:rFonts w:ascii="Times New Roman" w:hAnsi="Times New Roman"/>
                <w:kern w:val="0"/>
                <w:szCs w:val="21"/>
              </w:rPr>
            </w:pPr>
            <w:r>
              <w:rPr>
                <w:rFonts w:ascii="Times New Roman" w:hAnsi="Times New Roman"/>
                <w:kern w:val="0"/>
                <w:szCs w:val="21"/>
              </w:rPr>
              <w:t>……</w:t>
            </w:r>
          </w:p>
        </w:tc>
        <w:tc>
          <w:tcPr>
            <w:tcW w:w="2968" w:type="dxa"/>
            <w:vAlign w:val="bottom"/>
          </w:tcPr>
          <w:p>
            <w:pPr>
              <w:widowControl/>
              <w:snapToGrid w:val="0"/>
              <w:jc w:val="center"/>
              <w:rPr>
                <w:rFonts w:ascii="Times New Roman" w:hAnsi="Times New Roman"/>
                <w:kern w:val="0"/>
                <w:szCs w:val="21"/>
              </w:rPr>
            </w:pPr>
          </w:p>
        </w:tc>
        <w:tc>
          <w:tcPr>
            <w:tcW w:w="2705" w:type="dxa"/>
            <w:vAlign w:val="bottom"/>
          </w:tcPr>
          <w:p>
            <w:pPr>
              <w:widowControl/>
              <w:snapToGrid w:val="0"/>
              <w:jc w:val="center"/>
              <w:rPr>
                <w:rFonts w:ascii="Times New Roman" w:hAnsi="Times New Roman"/>
                <w:kern w:val="0"/>
                <w:szCs w:val="21"/>
              </w:rPr>
            </w:pPr>
          </w:p>
        </w:tc>
        <w:tc>
          <w:tcPr>
            <w:tcW w:w="1624" w:type="dxa"/>
            <w:vAlign w:val="bottom"/>
          </w:tcPr>
          <w:p>
            <w:pPr>
              <w:widowControl/>
              <w:snapToGrid w:val="0"/>
              <w:jc w:val="center"/>
              <w:rPr>
                <w:rFonts w:ascii="Times New Roman" w:hAnsi="Times New Roman"/>
                <w:kern w:val="0"/>
                <w:szCs w:val="21"/>
              </w:rPr>
            </w:pPr>
          </w:p>
        </w:tc>
      </w:tr>
    </w:tbl>
    <w:p>
      <w:pPr>
        <w:spacing w:line="440" w:lineRule="exact"/>
        <w:ind w:firstLine="422" w:firstLineChars="200"/>
        <w:rPr>
          <w:rFonts w:ascii="Times New Roman" w:hAnsi="Times New Roman"/>
          <w:b/>
          <w:bCs/>
          <w:szCs w:val="21"/>
        </w:rPr>
      </w:pPr>
      <w:r>
        <w:rPr>
          <w:rFonts w:hint="eastAsia" w:ascii="Times New Roman" w:hAnsi="Times New Roman"/>
          <w:b/>
          <w:bCs/>
          <w:szCs w:val="21"/>
        </w:rPr>
        <w:t>供应商</w:t>
      </w:r>
      <w:r>
        <w:rPr>
          <w:rFonts w:ascii="Times New Roman" w:hAnsi="Times New Roman"/>
          <w:b/>
          <w:bCs/>
          <w:szCs w:val="21"/>
        </w:rPr>
        <w:t>保证：除商务和技术偏差表列出的偏差外，</w:t>
      </w:r>
      <w:r>
        <w:rPr>
          <w:rFonts w:hint="eastAsia" w:ascii="Times New Roman" w:hAnsi="Times New Roman"/>
          <w:b/>
          <w:bCs/>
          <w:szCs w:val="21"/>
        </w:rPr>
        <w:t>供应商</w:t>
      </w:r>
      <w:r>
        <w:rPr>
          <w:rFonts w:ascii="Times New Roman" w:hAnsi="Times New Roman"/>
          <w:b/>
          <w:bCs/>
          <w:szCs w:val="21"/>
        </w:rPr>
        <w:t>响应</w:t>
      </w:r>
      <w:r>
        <w:rPr>
          <w:rFonts w:hint="eastAsia" w:ascii="Times New Roman" w:hAnsi="Times New Roman"/>
          <w:b/>
          <w:bCs/>
          <w:szCs w:val="21"/>
        </w:rPr>
        <w:t>采购文件</w:t>
      </w:r>
      <w:r>
        <w:rPr>
          <w:rFonts w:ascii="Times New Roman" w:hAnsi="Times New Roman"/>
          <w:b/>
          <w:bCs/>
          <w:szCs w:val="21"/>
        </w:rPr>
        <w:t>的全部要求。</w:t>
      </w:r>
    </w:p>
    <w:p>
      <w:pPr>
        <w:spacing w:line="440" w:lineRule="exact"/>
      </w:pPr>
    </w:p>
    <w:p>
      <w:pPr>
        <w:spacing w:line="360" w:lineRule="auto"/>
        <w:ind w:firstLine="420" w:firstLineChars="200"/>
        <w:rPr>
          <w:rFonts w:hint="eastAsia" w:ascii="宋体" w:hAnsi="宋体" w:cs="宋体"/>
          <w:szCs w:val="21"/>
          <w:lang w:val="zh-CN"/>
        </w:rPr>
      </w:pPr>
      <w:r>
        <w:rPr>
          <w:rFonts w:hint="eastAsia" w:ascii="宋体" w:hAnsi="宋体" w:cs="宋体"/>
          <w:szCs w:val="21"/>
          <w:lang w:val="zh-CN"/>
        </w:rPr>
        <w:t>注：1</w:t>
      </w:r>
      <w:r>
        <w:rPr>
          <w:rFonts w:hint="eastAsia" w:ascii="宋体" w:hAnsi="宋体" w:cs="宋体"/>
          <w:szCs w:val="21"/>
        </w:rPr>
        <w:t>.</w:t>
      </w:r>
      <w:r>
        <w:rPr>
          <w:rFonts w:hint="eastAsia" w:ascii="宋体" w:hAnsi="宋体" w:cs="宋体"/>
          <w:szCs w:val="21"/>
          <w:lang w:val="zh-CN"/>
        </w:rPr>
        <w:t>如上表中参选人未列出偏离内容，则视为完全响应</w:t>
      </w:r>
      <w:r>
        <w:rPr>
          <w:rFonts w:hint="eastAsia" w:ascii="宋体" w:hAnsi="宋体" w:cs="宋体"/>
          <w:szCs w:val="21"/>
        </w:rPr>
        <w:t>询比</w:t>
      </w:r>
      <w:r>
        <w:rPr>
          <w:rFonts w:hint="eastAsia" w:ascii="宋体" w:hAnsi="宋体" w:cs="宋体"/>
          <w:szCs w:val="21"/>
          <w:lang w:val="zh-CN"/>
        </w:rPr>
        <w:t>文件全部内容。如有偏离内容，则需要参选人分项列出，除了参选人所列偏离内容，其他未列出内容视为均响应</w:t>
      </w:r>
      <w:r>
        <w:rPr>
          <w:rFonts w:hint="eastAsia" w:ascii="宋体" w:hAnsi="宋体" w:cs="宋体"/>
          <w:szCs w:val="21"/>
        </w:rPr>
        <w:t>询比</w:t>
      </w:r>
      <w:r>
        <w:rPr>
          <w:rFonts w:hint="eastAsia" w:ascii="宋体" w:hAnsi="宋体" w:cs="宋体"/>
          <w:szCs w:val="21"/>
          <w:lang w:val="zh-CN"/>
        </w:rPr>
        <w:t>文件要求。</w:t>
      </w:r>
    </w:p>
    <w:p>
      <w:pPr>
        <w:spacing w:line="360" w:lineRule="auto"/>
        <w:ind w:firstLine="420" w:firstLineChars="200"/>
        <w:rPr>
          <w:rFonts w:hint="eastAsia" w:ascii="宋体" w:hAnsi="宋体" w:cs="宋体"/>
          <w:szCs w:val="21"/>
        </w:rPr>
      </w:pPr>
      <w:r>
        <w:rPr>
          <w:rFonts w:hint="eastAsia" w:ascii="宋体" w:hAnsi="宋体" w:cs="宋体"/>
          <w:szCs w:val="21"/>
          <w:lang w:val="zh-CN"/>
        </w:rPr>
        <w:t xml:space="preserve">   2</w:t>
      </w:r>
      <w:r>
        <w:rPr>
          <w:rFonts w:hint="eastAsia" w:ascii="宋体" w:hAnsi="宋体" w:cs="宋体"/>
          <w:szCs w:val="21"/>
        </w:rPr>
        <w:t>.</w:t>
      </w:r>
      <w:r>
        <w:rPr>
          <w:rFonts w:hint="eastAsia" w:ascii="宋体" w:hAnsi="宋体" w:cs="宋体"/>
          <w:szCs w:val="21"/>
          <w:lang w:val="zh-CN"/>
        </w:rPr>
        <w:t>参选人必须如实填写对询比服务技术要求的响应情况。如果发现参选人提供的《技术偏离表》填写不实，或成交人实际供货的产品技术参数或服务未能达到其参选文件的响应程度，可视作该参选人虚假应标；评审小组有权否决虚假应标的参选人参选，或取消其成交候选人资格；采购人有权对虚假应标参选人终止合同，并按有关法律规定及询比文件相关条款处理。给采购人造成的损失须进行相应赔偿。</w:t>
      </w:r>
    </w:p>
    <w:p>
      <w:pPr>
        <w:spacing w:line="360" w:lineRule="auto"/>
        <w:ind w:firstLine="2520" w:firstLineChars="1200"/>
        <w:rPr>
          <w:rFonts w:hint="eastAsia" w:ascii="宋体" w:hAnsi="宋体" w:cs="宋体"/>
          <w:szCs w:val="21"/>
        </w:rPr>
      </w:pPr>
    </w:p>
    <w:p>
      <w:pPr>
        <w:spacing w:line="360" w:lineRule="auto"/>
        <w:ind w:firstLine="3150" w:firstLineChars="1500"/>
        <w:rPr>
          <w:rFonts w:hint="eastAsia" w:ascii="宋体" w:hAnsi="宋体" w:cs="宋体"/>
          <w:szCs w:val="21"/>
        </w:rPr>
      </w:pPr>
      <w:r>
        <w:rPr>
          <w:rFonts w:hint="eastAsia" w:ascii="宋体" w:hAnsi="宋体" w:cs="宋体"/>
          <w:szCs w:val="21"/>
        </w:rPr>
        <w:t>参选人：_______________________(盖单位章)</w:t>
      </w:r>
    </w:p>
    <w:p>
      <w:pPr>
        <w:spacing w:line="360" w:lineRule="auto"/>
        <w:ind w:firstLine="4200" w:firstLineChars="2000"/>
        <w:rPr>
          <w:rFonts w:hint="eastAsia" w:ascii="宋体" w:hAnsi="宋体" w:cs="宋体"/>
          <w:szCs w:val="21"/>
          <w:lang w:val="zh-CN"/>
        </w:rPr>
      </w:pPr>
      <w:r>
        <w:rPr>
          <w:rFonts w:hint="eastAsia" w:ascii="宋体" w:hAnsi="宋体" w:cs="宋体"/>
          <w:szCs w:val="21"/>
        </w:rPr>
        <w:t>_______年_______月______日</w:t>
      </w:r>
    </w:p>
    <w:p>
      <w:pPr>
        <w:pStyle w:val="3"/>
        <w:spacing w:after="0"/>
        <w:jc w:val="center"/>
        <w:rPr>
          <w:rFonts w:ascii="Times New Roman" w:hAnsi="Times New Roman"/>
        </w:rPr>
      </w:pPr>
      <w:r>
        <w:rPr>
          <w:rFonts w:hint="eastAsia" w:ascii="宋体" w:hAnsi="宋体" w:eastAsia="宋体" w:cs="宋体"/>
          <w:szCs w:val="21"/>
        </w:rPr>
        <w:br w:type="page"/>
      </w:r>
      <w:r>
        <w:rPr>
          <w:rFonts w:hint="eastAsia" w:ascii="Times New Roman" w:hAnsi="Times New Roman" w:eastAsia="宋体"/>
        </w:rPr>
        <w:t>七</w:t>
      </w:r>
      <w:r>
        <w:rPr>
          <w:rFonts w:ascii="Times New Roman" w:hAnsi="Times New Roman"/>
        </w:rPr>
        <w:t>、资格审查资料</w:t>
      </w:r>
    </w:p>
    <w:p>
      <w:pPr>
        <w:snapToGrid w:val="0"/>
        <w:spacing w:line="360" w:lineRule="auto"/>
        <w:ind w:firstLine="420" w:firstLineChars="200"/>
        <w:jc w:val="center"/>
        <w:rPr>
          <w:rFonts w:ascii="Times New Roman" w:hAnsi="Times New Roman"/>
        </w:rPr>
      </w:pPr>
      <w:r>
        <w:rPr>
          <w:rFonts w:hint="eastAsia" w:ascii="Times New Roman" w:hAnsi="Times New Roman"/>
        </w:rPr>
        <w:t>供应商</w:t>
      </w:r>
      <w:r>
        <w:rPr>
          <w:rFonts w:ascii="Times New Roman" w:hAnsi="Times New Roman"/>
        </w:rPr>
        <w:t>应根据</w:t>
      </w:r>
      <w:r>
        <w:rPr>
          <w:rFonts w:hint="eastAsia" w:ascii="Times New Roman" w:hAnsi="Times New Roman"/>
        </w:rPr>
        <w:t>询比采购公告中</w:t>
      </w:r>
      <w:r>
        <w:rPr>
          <w:rFonts w:ascii="Times New Roman" w:hAnsi="Times New Roman"/>
        </w:rPr>
        <w:t>的要求</w:t>
      </w:r>
      <w:r>
        <w:rPr>
          <w:rFonts w:hint="eastAsia" w:ascii="Times New Roman" w:hAnsi="Times New Roman"/>
        </w:rPr>
        <w:t>提供资格证明及信誉</w:t>
      </w:r>
      <w:r>
        <w:rPr>
          <w:rFonts w:ascii="Times New Roman" w:hAnsi="Times New Roman"/>
        </w:rPr>
        <w:t>证明材料。</w:t>
      </w:r>
    </w:p>
    <w:p>
      <w:pPr>
        <w:pStyle w:val="5"/>
        <w:spacing w:line="360" w:lineRule="auto"/>
        <w:ind w:firstLine="137"/>
        <w:jc w:val="center"/>
      </w:pPr>
      <w:r>
        <w:rPr>
          <w:rFonts w:ascii="Times New Roman" w:hAnsi="Times New Roman"/>
        </w:rPr>
        <w:br w:type="page"/>
      </w:r>
      <w:r>
        <w:rPr>
          <w:rFonts w:hint="eastAsia" w:ascii="Times New Roman" w:hAnsi="Times New Roman"/>
          <w:b/>
          <w:sz w:val="32"/>
        </w:rPr>
        <w:t>八、无重大违法记录声明函、无不良信用记录声明函</w:t>
      </w:r>
    </w:p>
    <w:p>
      <w:pPr>
        <w:spacing w:line="360" w:lineRule="auto"/>
        <w:ind w:firstLine="367" w:firstLineChars="175"/>
        <w:rPr>
          <w:rFonts w:hint="eastAsia" w:ascii="宋体" w:hAnsi="宋体"/>
          <w:szCs w:val="21"/>
        </w:rPr>
      </w:pPr>
      <w:r>
        <w:rPr>
          <w:rFonts w:hint="eastAsia" w:ascii="宋体" w:hAnsi="宋体"/>
          <w:szCs w:val="21"/>
        </w:rPr>
        <w:t>1.本单位郑重声明，本单位在经营活动中没有重大违法记录，没有因违法经营受到刑事处罚或者责令停产停业、吊销许可证或者执照、较大数额罚款等行政处罚，且未在被禁止参加采购活动的处罚期限内。</w:t>
      </w:r>
    </w:p>
    <w:p>
      <w:pPr>
        <w:spacing w:line="360" w:lineRule="auto"/>
        <w:ind w:firstLine="367" w:firstLineChars="175"/>
        <w:rPr>
          <w:rFonts w:hint="eastAsia" w:ascii="宋体" w:hAnsi="宋体"/>
          <w:szCs w:val="21"/>
        </w:rPr>
      </w:pPr>
      <w:r>
        <w:rPr>
          <w:rFonts w:hint="eastAsia" w:ascii="宋体" w:hAnsi="宋体"/>
          <w:szCs w:val="21"/>
        </w:rPr>
        <w:t>2.本单位郑重声明，我单位财务状况良好，没有处于被责令停业、财产被接管、冻结、破产状态。</w:t>
      </w:r>
    </w:p>
    <w:p>
      <w:pPr>
        <w:spacing w:line="360" w:lineRule="auto"/>
        <w:ind w:firstLine="367" w:firstLineChars="175"/>
        <w:rPr>
          <w:rFonts w:hint="eastAsia" w:ascii="宋体" w:hAnsi="宋体"/>
          <w:szCs w:val="21"/>
        </w:rPr>
      </w:pPr>
      <w:r>
        <w:rPr>
          <w:rFonts w:hint="eastAsia" w:ascii="宋体" w:hAnsi="宋体"/>
          <w:szCs w:val="21"/>
        </w:rPr>
        <w:t>3.本单位郑重声明，我单位无以下不良信用记录情形：</w:t>
      </w:r>
    </w:p>
    <w:p>
      <w:pPr>
        <w:spacing w:line="360" w:lineRule="auto"/>
        <w:ind w:firstLine="367" w:firstLineChars="175"/>
        <w:rPr>
          <w:rFonts w:hint="eastAsia" w:ascii="宋体" w:hAnsi="宋体"/>
          <w:szCs w:val="21"/>
        </w:rPr>
      </w:pPr>
      <w:r>
        <w:rPr>
          <w:rFonts w:hint="eastAsia" w:ascii="宋体" w:hAnsi="宋体"/>
          <w:szCs w:val="21"/>
        </w:rPr>
        <w:t xml:space="preserve">①被人民法院列入失信被执行人的； </w:t>
      </w:r>
    </w:p>
    <w:p>
      <w:pPr>
        <w:spacing w:line="360" w:lineRule="auto"/>
        <w:ind w:firstLine="367" w:firstLineChars="175"/>
        <w:rPr>
          <w:rFonts w:hint="eastAsia" w:ascii="宋体" w:hAnsi="宋体"/>
          <w:szCs w:val="21"/>
        </w:rPr>
      </w:pPr>
      <w:r>
        <w:rPr>
          <w:rFonts w:hint="eastAsia" w:ascii="宋体" w:hAnsi="宋体"/>
          <w:szCs w:val="21"/>
        </w:rPr>
        <w:t>②供应商或其法定代表人或拟派项目负责人前三年被人民检察院列入行贿犯罪档案的；</w:t>
      </w:r>
    </w:p>
    <w:p>
      <w:pPr>
        <w:spacing w:line="360" w:lineRule="auto"/>
        <w:ind w:firstLine="367" w:firstLineChars="175"/>
        <w:rPr>
          <w:rFonts w:hint="eastAsia" w:ascii="宋体" w:hAnsi="宋体"/>
          <w:szCs w:val="21"/>
        </w:rPr>
      </w:pPr>
      <w:r>
        <w:rPr>
          <w:rFonts w:hint="eastAsia" w:ascii="宋体" w:hAnsi="宋体"/>
          <w:szCs w:val="21"/>
        </w:rPr>
        <w:t xml:space="preserve">③被市场监督管理部门列入经营异常名录或者严重违法企业名单的； </w:t>
      </w:r>
    </w:p>
    <w:p>
      <w:pPr>
        <w:spacing w:line="360" w:lineRule="auto"/>
        <w:ind w:firstLine="367" w:firstLineChars="175"/>
        <w:rPr>
          <w:rFonts w:hint="eastAsia" w:ascii="宋体" w:hAnsi="宋体"/>
          <w:szCs w:val="21"/>
        </w:rPr>
      </w:pPr>
      <w:r>
        <w:rPr>
          <w:rFonts w:hint="eastAsia" w:ascii="宋体" w:hAnsi="宋体"/>
          <w:szCs w:val="21"/>
        </w:rPr>
        <w:t xml:space="preserve">④被税务部门列入重大税收违法失信主体的； </w:t>
      </w:r>
    </w:p>
    <w:p>
      <w:pPr>
        <w:spacing w:line="360" w:lineRule="auto"/>
        <w:ind w:firstLine="367" w:firstLineChars="175"/>
        <w:rPr>
          <w:rFonts w:hint="eastAsia" w:ascii="宋体" w:hAnsi="宋体"/>
          <w:szCs w:val="21"/>
        </w:rPr>
      </w:pPr>
      <w:r>
        <w:rPr>
          <w:rFonts w:hint="eastAsia" w:ascii="宋体" w:hAnsi="宋体"/>
          <w:szCs w:val="21"/>
        </w:rPr>
        <w:t>⑤在“信用中国”网站上披露仍在公示期的严重失信行为的；</w:t>
      </w:r>
    </w:p>
    <w:p>
      <w:pPr>
        <w:spacing w:line="360" w:lineRule="auto"/>
        <w:ind w:firstLine="367" w:firstLineChars="175"/>
        <w:rPr>
          <w:rFonts w:hint="eastAsia" w:ascii="宋体" w:hAnsi="宋体"/>
          <w:szCs w:val="21"/>
        </w:rPr>
      </w:pPr>
      <w:r>
        <w:rPr>
          <w:rFonts w:hint="eastAsia" w:ascii="宋体" w:hAnsi="宋体"/>
          <w:szCs w:val="21"/>
        </w:rPr>
        <w:t>⑥与安徽国控资产管理有限公司过往合作中存在重大违约失信记录。</w:t>
      </w:r>
    </w:p>
    <w:p>
      <w:pPr>
        <w:spacing w:line="360" w:lineRule="auto"/>
        <w:ind w:firstLine="367" w:firstLineChars="175"/>
        <w:rPr>
          <w:rFonts w:hint="eastAsia" w:ascii="宋体" w:hAnsi="宋体"/>
          <w:szCs w:val="21"/>
        </w:rPr>
      </w:pPr>
      <w:r>
        <w:rPr>
          <w:rFonts w:hint="eastAsia" w:ascii="宋体" w:hAnsi="宋体"/>
          <w:szCs w:val="21"/>
        </w:rPr>
        <w:t>本单位对上述声明的真实性负责。如有虚假，将依法承担相应责任。</w:t>
      </w:r>
    </w:p>
    <w:p>
      <w:pPr>
        <w:spacing w:line="360" w:lineRule="auto"/>
        <w:ind w:firstLine="4200" w:firstLineChars="2000"/>
        <w:rPr>
          <w:rFonts w:hint="eastAsia" w:ascii="宋体" w:hAnsi="宋体"/>
          <w:szCs w:val="21"/>
        </w:rPr>
      </w:pPr>
    </w:p>
    <w:p>
      <w:pPr>
        <w:spacing w:line="360" w:lineRule="auto"/>
        <w:ind w:firstLine="4200" w:firstLineChars="2000"/>
        <w:rPr>
          <w:rFonts w:hint="eastAsia" w:ascii="宋体" w:hAnsi="宋体"/>
          <w:szCs w:val="21"/>
          <w:u w:val="single"/>
        </w:rPr>
      </w:pPr>
      <w:r>
        <w:rPr>
          <w:rFonts w:hint="eastAsia" w:ascii="宋体" w:hAnsi="宋体"/>
          <w:szCs w:val="21"/>
        </w:rPr>
        <w:t>参选人：（盖单位章）</w:t>
      </w:r>
    </w:p>
    <w:p>
      <w:pPr>
        <w:spacing w:line="360" w:lineRule="auto"/>
        <w:ind w:firstLine="4200" w:firstLineChars="2000"/>
        <w:rPr>
          <w:rFonts w:hint="eastAsia" w:ascii="宋体" w:hAnsi="宋体"/>
          <w:szCs w:val="21"/>
        </w:rPr>
      </w:pPr>
      <w:r>
        <w:rPr>
          <w:rFonts w:hint="eastAsia" w:ascii="宋体" w:hAnsi="宋体"/>
          <w:szCs w:val="21"/>
        </w:rPr>
        <w:t>日期：</w:t>
      </w:r>
    </w:p>
    <w:p>
      <w:pPr>
        <w:jc w:val="left"/>
        <w:rPr>
          <w:rFonts w:ascii="Times New Roman" w:hAnsi="Times New Roman"/>
        </w:rPr>
      </w:pPr>
    </w:p>
    <w:p>
      <w:pPr>
        <w:rPr>
          <w:rFonts w:ascii="Times New Roman" w:hAnsi="Times New Roman" w:eastAsia="黑体"/>
          <w:b/>
          <w:sz w:val="32"/>
          <w:szCs w:val="20"/>
        </w:rPr>
      </w:pPr>
      <w:r>
        <w:rPr>
          <w:rFonts w:hint="eastAsia" w:ascii="Times New Roman" w:hAnsi="Times New Roman" w:eastAsia="黑体"/>
          <w:b/>
          <w:sz w:val="32"/>
          <w:szCs w:val="20"/>
        </w:rPr>
        <w:br w:type="page"/>
      </w:r>
    </w:p>
    <w:p>
      <w:pPr>
        <w:spacing w:line="440" w:lineRule="exact"/>
        <w:jc w:val="center"/>
        <w:outlineLvl w:val="1"/>
        <w:rPr>
          <w:rFonts w:ascii="Times New Roman" w:hAnsi="Times New Roman"/>
        </w:rPr>
      </w:pPr>
      <w:r>
        <w:rPr>
          <w:rFonts w:hint="eastAsia" w:ascii="Times New Roman" w:hAnsi="Times New Roman" w:eastAsia="黑体"/>
          <w:b/>
          <w:sz w:val="32"/>
          <w:szCs w:val="20"/>
        </w:rPr>
        <w:t>九</w:t>
      </w:r>
      <w:r>
        <w:rPr>
          <w:rFonts w:ascii="Times New Roman" w:hAnsi="Times New Roman" w:eastAsia="黑体"/>
          <w:b/>
          <w:sz w:val="32"/>
          <w:szCs w:val="20"/>
        </w:rPr>
        <w:t>、</w:t>
      </w:r>
      <w:r>
        <w:rPr>
          <w:rFonts w:hint="eastAsia" w:ascii="Times New Roman" w:hAnsi="Times New Roman" w:eastAsia="黑体"/>
          <w:b/>
          <w:sz w:val="32"/>
          <w:szCs w:val="20"/>
        </w:rPr>
        <w:t>供应商综合实力</w:t>
      </w:r>
    </w:p>
    <w:p/>
    <w:p>
      <w:pPr>
        <w:spacing w:line="440" w:lineRule="exact"/>
        <w:jc w:val="center"/>
        <w:rPr>
          <w:rFonts w:ascii="Times New Roman" w:hAnsi="Times New Roman"/>
        </w:rPr>
      </w:pPr>
      <w:r>
        <w:rPr>
          <w:rFonts w:hint="eastAsia" w:ascii="Times New Roman" w:hAnsi="Times New Roman"/>
        </w:rPr>
        <w:t>自行提供，格式自拟。</w:t>
      </w:r>
    </w:p>
    <w:p>
      <w:pPr>
        <w:spacing w:line="440" w:lineRule="exact"/>
        <w:jc w:val="center"/>
        <w:outlineLvl w:val="1"/>
        <w:rPr>
          <w:rFonts w:ascii="Times New Roman" w:hAnsi="Times New Roman" w:eastAsia="黑体"/>
          <w:b/>
          <w:sz w:val="32"/>
          <w:szCs w:val="20"/>
        </w:rPr>
      </w:pPr>
      <w:r>
        <w:rPr>
          <w:rFonts w:ascii="Times New Roman" w:hAnsi="Times New Roman"/>
        </w:rPr>
        <w:br w:type="page"/>
      </w:r>
      <w:r>
        <w:rPr>
          <w:rFonts w:hint="eastAsia" w:ascii="Times New Roman" w:hAnsi="Times New Roman" w:eastAsia="黑体"/>
          <w:b/>
          <w:sz w:val="32"/>
          <w:szCs w:val="20"/>
        </w:rPr>
        <w:t>十</w:t>
      </w:r>
      <w:r>
        <w:rPr>
          <w:rFonts w:ascii="Times New Roman" w:hAnsi="Times New Roman" w:eastAsia="黑体"/>
          <w:b/>
          <w:sz w:val="32"/>
          <w:szCs w:val="20"/>
        </w:rPr>
        <w:t>、</w:t>
      </w:r>
      <w:r>
        <w:rPr>
          <w:rFonts w:hint="eastAsia" w:ascii="Times New Roman" w:hAnsi="Times New Roman" w:eastAsia="黑体"/>
          <w:b/>
          <w:sz w:val="32"/>
          <w:szCs w:val="20"/>
        </w:rPr>
        <w:t>供应商业绩</w:t>
      </w:r>
    </w:p>
    <w:p/>
    <w:tbl>
      <w:tblPr>
        <w:tblStyle w:val="36"/>
        <w:tblW w:w="531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62"/>
        <w:gridCol w:w="2116"/>
        <w:gridCol w:w="1785"/>
        <w:gridCol w:w="1530"/>
        <w:gridCol w:w="1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5" w:hRule="exact"/>
        </w:trPr>
        <w:tc>
          <w:tcPr>
            <w:tcW w:w="1255"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项目名称</w:t>
            </w:r>
          </w:p>
        </w:tc>
        <w:tc>
          <w:tcPr>
            <w:tcW w:w="1124"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业主单位名称</w:t>
            </w:r>
          </w:p>
        </w:tc>
        <w:tc>
          <w:tcPr>
            <w:tcW w:w="94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服务内容</w:t>
            </w:r>
          </w:p>
        </w:tc>
        <w:tc>
          <w:tcPr>
            <w:tcW w:w="813"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合同签订时间</w:t>
            </w:r>
          </w:p>
        </w:tc>
        <w:tc>
          <w:tcPr>
            <w:tcW w:w="858" w:type="pct"/>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int="eastAsia" w:ascii="宋体" w:hAnsi="宋体"/>
                <w:szCs w:val="21"/>
              </w:rPr>
            </w:pPr>
            <w:r>
              <w:rPr>
                <w:rFonts w:hint="eastAsia" w:ascii="宋体" w:hAnsi="宋体"/>
                <w:szCs w:val="21"/>
              </w:rPr>
              <w:t>客户名称、联系方式（固话）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exact"/>
        </w:trPr>
        <w:tc>
          <w:tcPr>
            <w:tcW w:w="1255"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1124"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94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13"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c>
          <w:tcPr>
            <w:tcW w:w="858" w:type="pct"/>
            <w:tcBorders>
              <w:top w:val="single" w:color="auto" w:sz="4" w:space="0"/>
              <w:left w:val="single" w:color="auto" w:sz="4" w:space="0"/>
              <w:bottom w:val="single" w:color="auto" w:sz="4" w:space="0"/>
              <w:right w:val="single" w:color="auto" w:sz="4" w:space="0"/>
            </w:tcBorders>
          </w:tcPr>
          <w:p>
            <w:pPr>
              <w:spacing w:line="360" w:lineRule="auto"/>
              <w:ind w:firstLine="367" w:firstLineChars="175"/>
              <w:rPr>
                <w:rFonts w:hint="eastAsia" w:ascii="宋体" w:hAnsi="宋体"/>
                <w:szCs w:val="21"/>
              </w:rPr>
            </w:pPr>
          </w:p>
        </w:tc>
      </w:tr>
    </w:tbl>
    <w:p>
      <w:pPr>
        <w:spacing w:line="360" w:lineRule="auto"/>
        <w:ind w:firstLine="367" w:firstLineChars="175"/>
        <w:rPr>
          <w:rFonts w:hint="eastAsia" w:ascii="仿宋" w:hAnsi="仿宋" w:eastAsia="仿宋" w:cs="仿宋"/>
          <w:sz w:val="32"/>
          <w:szCs w:val="32"/>
        </w:rPr>
      </w:pPr>
      <w:r>
        <w:rPr>
          <w:rFonts w:hint="eastAsia" w:ascii="宋体" w:hAnsi="宋体"/>
          <w:szCs w:val="21"/>
        </w:rPr>
        <w:t>后附合同及相应证明材料影印件。</w:t>
      </w:r>
    </w:p>
    <w:p/>
    <w:p>
      <w:pPr>
        <w:jc w:val="center"/>
        <w:outlineLvl w:val="1"/>
        <w:rPr>
          <w:rFonts w:ascii="Times New Roman" w:hAnsi="Times New Roman" w:eastAsia="黑体"/>
          <w:b/>
          <w:sz w:val="32"/>
          <w:szCs w:val="20"/>
        </w:rPr>
      </w:pPr>
      <w:r>
        <w:rPr>
          <w:rFonts w:hint="eastAsia" w:ascii="Times New Roman" w:hAnsi="Times New Roman"/>
        </w:rPr>
        <w:br w:type="page"/>
      </w:r>
      <w:r>
        <w:rPr>
          <w:rFonts w:hint="eastAsia" w:ascii="Times New Roman" w:hAnsi="Times New Roman" w:eastAsia="黑体"/>
          <w:b/>
          <w:sz w:val="32"/>
          <w:szCs w:val="20"/>
        </w:rPr>
        <w:t>十一</w:t>
      </w:r>
      <w:r>
        <w:rPr>
          <w:rFonts w:ascii="Times New Roman" w:hAnsi="Times New Roman" w:eastAsia="黑体"/>
          <w:b/>
          <w:sz w:val="32"/>
          <w:szCs w:val="20"/>
        </w:rPr>
        <w:t>、</w:t>
      </w:r>
      <w:r>
        <w:rPr>
          <w:rFonts w:hint="eastAsia" w:ascii="Times New Roman" w:hAnsi="Times New Roman" w:eastAsia="黑体"/>
          <w:b/>
          <w:sz w:val="32"/>
          <w:szCs w:val="20"/>
        </w:rPr>
        <w:t>项目人员配备</w:t>
      </w:r>
    </w:p>
    <w:p/>
    <w:p>
      <w:pPr>
        <w:jc w:val="center"/>
        <w:rPr>
          <w:rFonts w:ascii="Times New Roman" w:hAnsi="Times New Roman"/>
        </w:rPr>
      </w:pPr>
    </w:p>
    <w:p>
      <w:pPr>
        <w:pStyle w:val="47"/>
        <w:ind w:left="0"/>
        <w:jc w:val="center"/>
        <w:rPr>
          <w:rStyle w:val="87"/>
        </w:rPr>
      </w:pPr>
      <w:r>
        <w:rPr>
          <w:rStyle w:val="87"/>
          <w:sz w:val="24"/>
          <w:szCs w:val="24"/>
        </w:rPr>
        <w:t>人员配置汇总表</w:t>
      </w:r>
    </w:p>
    <w:tbl>
      <w:tblPr>
        <w:tblStyle w:val="36"/>
        <w:tblW w:w="884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2"/>
        <w:gridCol w:w="942"/>
        <w:gridCol w:w="942"/>
        <w:gridCol w:w="1595"/>
        <w:gridCol w:w="943"/>
        <w:gridCol w:w="1596"/>
        <w:gridCol w:w="943"/>
        <w:gridCol w:w="9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r>
              <w:rPr>
                <w:rFonts w:hint="eastAsia"/>
                <w:kern w:val="0"/>
                <w:szCs w:val="24"/>
              </w:rPr>
              <w:t>序号</w:t>
            </w:r>
          </w:p>
        </w:tc>
        <w:tc>
          <w:tcPr>
            <w:tcW w:w="942" w:type="dxa"/>
          </w:tcPr>
          <w:p>
            <w:pPr>
              <w:jc w:val="center"/>
              <w:rPr>
                <w:kern w:val="0"/>
                <w:szCs w:val="24"/>
              </w:rPr>
            </w:pPr>
            <w:r>
              <w:rPr>
                <w:rFonts w:hint="eastAsia"/>
                <w:kern w:val="0"/>
                <w:szCs w:val="24"/>
              </w:rPr>
              <w:t>姓名</w:t>
            </w:r>
          </w:p>
        </w:tc>
        <w:tc>
          <w:tcPr>
            <w:tcW w:w="942" w:type="dxa"/>
          </w:tcPr>
          <w:p>
            <w:pPr>
              <w:jc w:val="center"/>
              <w:rPr>
                <w:kern w:val="0"/>
                <w:szCs w:val="24"/>
              </w:rPr>
            </w:pPr>
            <w:r>
              <w:rPr>
                <w:rFonts w:hint="eastAsia"/>
                <w:kern w:val="0"/>
                <w:szCs w:val="24"/>
              </w:rPr>
              <w:t>职务</w:t>
            </w:r>
          </w:p>
        </w:tc>
        <w:tc>
          <w:tcPr>
            <w:tcW w:w="1595" w:type="dxa"/>
          </w:tcPr>
          <w:p>
            <w:pPr>
              <w:jc w:val="center"/>
              <w:rPr>
                <w:kern w:val="0"/>
                <w:szCs w:val="24"/>
              </w:rPr>
            </w:pPr>
            <w:r>
              <w:rPr>
                <w:rFonts w:hint="eastAsia"/>
                <w:kern w:val="0"/>
                <w:szCs w:val="24"/>
              </w:rPr>
              <w:t>身份证号</w:t>
            </w:r>
          </w:p>
        </w:tc>
        <w:tc>
          <w:tcPr>
            <w:tcW w:w="943" w:type="dxa"/>
          </w:tcPr>
          <w:p>
            <w:pPr>
              <w:jc w:val="center"/>
              <w:rPr>
                <w:kern w:val="0"/>
                <w:szCs w:val="24"/>
              </w:rPr>
            </w:pPr>
            <w:r>
              <w:rPr>
                <w:rFonts w:hint="eastAsia"/>
                <w:kern w:val="0"/>
                <w:szCs w:val="24"/>
              </w:rPr>
              <w:t>职称</w:t>
            </w:r>
          </w:p>
        </w:tc>
        <w:tc>
          <w:tcPr>
            <w:tcW w:w="1596" w:type="dxa"/>
          </w:tcPr>
          <w:p>
            <w:pPr>
              <w:jc w:val="center"/>
              <w:rPr>
                <w:kern w:val="0"/>
                <w:szCs w:val="24"/>
              </w:rPr>
            </w:pPr>
            <w:r>
              <w:rPr>
                <w:rFonts w:hint="eastAsia"/>
                <w:kern w:val="0"/>
                <w:szCs w:val="24"/>
              </w:rPr>
              <w:t>工作年限</w:t>
            </w:r>
          </w:p>
        </w:tc>
        <w:tc>
          <w:tcPr>
            <w:tcW w:w="943" w:type="dxa"/>
          </w:tcPr>
          <w:p>
            <w:pPr>
              <w:jc w:val="center"/>
              <w:rPr>
                <w:kern w:val="0"/>
                <w:szCs w:val="24"/>
              </w:rPr>
            </w:pPr>
            <w:r>
              <w:rPr>
                <w:rFonts w:hint="eastAsia"/>
                <w:kern w:val="0"/>
                <w:szCs w:val="24"/>
              </w:rPr>
              <w:t>学历</w:t>
            </w:r>
          </w:p>
        </w:tc>
        <w:tc>
          <w:tcPr>
            <w:tcW w:w="943" w:type="dxa"/>
          </w:tcPr>
          <w:p>
            <w:pPr>
              <w:jc w:val="center"/>
              <w:rPr>
                <w:kern w:val="0"/>
                <w:szCs w:val="24"/>
              </w:rPr>
            </w:pPr>
            <w:r>
              <w:rPr>
                <w:rFonts w:hint="eastAsia"/>
                <w:kern w:val="0"/>
                <w:szCs w:val="24"/>
              </w:rPr>
              <w:t>本项目任职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42" w:type="dxa"/>
          </w:tcPr>
          <w:p>
            <w:pPr>
              <w:jc w:val="center"/>
              <w:rPr>
                <w:kern w:val="0"/>
                <w:szCs w:val="24"/>
              </w:rPr>
            </w:pPr>
          </w:p>
        </w:tc>
        <w:tc>
          <w:tcPr>
            <w:tcW w:w="942" w:type="dxa"/>
          </w:tcPr>
          <w:p>
            <w:pPr>
              <w:jc w:val="center"/>
              <w:rPr>
                <w:kern w:val="0"/>
                <w:szCs w:val="24"/>
              </w:rPr>
            </w:pPr>
          </w:p>
        </w:tc>
        <w:tc>
          <w:tcPr>
            <w:tcW w:w="942" w:type="dxa"/>
          </w:tcPr>
          <w:p>
            <w:pPr>
              <w:jc w:val="center"/>
              <w:rPr>
                <w:kern w:val="0"/>
                <w:szCs w:val="24"/>
              </w:rPr>
            </w:pPr>
          </w:p>
        </w:tc>
        <w:tc>
          <w:tcPr>
            <w:tcW w:w="1595" w:type="dxa"/>
          </w:tcPr>
          <w:p>
            <w:pPr>
              <w:jc w:val="center"/>
              <w:rPr>
                <w:kern w:val="0"/>
                <w:szCs w:val="24"/>
              </w:rPr>
            </w:pPr>
          </w:p>
        </w:tc>
        <w:tc>
          <w:tcPr>
            <w:tcW w:w="943" w:type="dxa"/>
          </w:tcPr>
          <w:p>
            <w:pPr>
              <w:jc w:val="center"/>
              <w:rPr>
                <w:kern w:val="0"/>
                <w:szCs w:val="24"/>
              </w:rPr>
            </w:pPr>
          </w:p>
        </w:tc>
        <w:tc>
          <w:tcPr>
            <w:tcW w:w="1596" w:type="dxa"/>
          </w:tcPr>
          <w:p>
            <w:pPr>
              <w:jc w:val="center"/>
              <w:rPr>
                <w:kern w:val="0"/>
                <w:szCs w:val="24"/>
              </w:rPr>
            </w:pPr>
          </w:p>
        </w:tc>
        <w:tc>
          <w:tcPr>
            <w:tcW w:w="943" w:type="dxa"/>
          </w:tcPr>
          <w:p>
            <w:pPr>
              <w:jc w:val="center"/>
              <w:rPr>
                <w:kern w:val="0"/>
                <w:szCs w:val="24"/>
              </w:rPr>
            </w:pPr>
          </w:p>
        </w:tc>
        <w:tc>
          <w:tcPr>
            <w:tcW w:w="943" w:type="dxa"/>
          </w:tcPr>
          <w:p>
            <w:pPr>
              <w:jc w:val="center"/>
              <w:rPr>
                <w:kern w:val="0"/>
                <w:szCs w:val="24"/>
              </w:rPr>
            </w:pPr>
          </w:p>
        </w:tc>
      </w:tr>
    </w:tbl>
    <w:p>
      <w:pPr>
        <w:jc w:val="center"/>
        <w:outlineLvl w:val="1"/>
        <w:rPr>
          <w:rFonts w:ascii="Times New Roman" w:hAnsi="Times New Roman" w:eastAsia="黑体"/>
          <w:b/>
          <w:sz w:val="32"/>
          <w:szCs w:val="20"/>
        </w:rPr>
      </w:pPr>
      <w:r>
        <w:rPr>
          <w:rFonts w:hint="eastAsia"/>
          <w:b/>
          <w:bCs/>
        </w:rPr>
        <w:t>备注：提供团队主要成员学历、工作简历、职称证书（如有）扫描件、资质相关证明材料（如有）、社保证明材料等相关证明材料</w:t>
      </w:r>
      <w:r>
        <w:rPr>
          <w:rFonts w:hint="eastAsia"/>
          <w:b/>
          <w:bCs/>
          <w:szCs w:val="24"/>
        </w:rPr>
        <w:t>。</w:t>
      </w:r>
      <w:r>
        <w:br w:type="textWrapping"/>
      </w:r>
      <w:r>
        <w:rPr>
          <w:rFonts w:hint="eastAsia" w:ascii="Times New Roman" w:hAnsi="Times New Roman" w:eastAsia="黑体"/>
          <w:b/>
          <w:sz w:val="32"/>
          <w:szCs w:val="20"/>
        </w:rPr>
        <w:br w:type="page"/>
      </w:r>
      <w:r>
        <w:rPr>
          <w:rFonts w:hint="eastAsia" w:ascii="Times New Roman" w:hAnsi="Times New Roman" w:eastAsia="黑体"/>
          <w:b/>
          <w:sz w:val="32"/>
          <w:szCs w:val="20"/>
        </w:rPr>
        <w:t>十二</w:t>
      </w:r>
      <w:r>
        <w:rPr>
          <w:rFonts w:ascii="Times New Roman" w:hAnsi="Times New Roman" w:eastAsia="黑体"/>
          <w:b/>
          <w:sz w:val="32"/>
          <w:szCs w:val="20"/>
        </w:rPr>
        <w:t>、</w:t>
      </w:r>
      <w:r>
        <w:rPr>
          <w:rFonts w:hint="eastAsia" w:ascii="Times New Roman" w:hAnsi="Times New Roman" w:eastAsia="黑体"/>
          <w:b/>
          <w:sz w:val="32"/>
          <w:szCs w:val="20"/>
        </w:rPr>
        <w:t>服务方案</w:t>
      </w:r>
    </w:p>
    <w:p/>
    <w:p>
      <w:pPr>
        <w:jc w:val="center"/>
        <w:rPr>
          <w:rFonts w:ascii="Times New Roman" w:hAnsi="Times New Roman"/>
        </w:rPr>
      </w:pPr>
    </w:p>
    <w:p>
      <w:pPr>
        <w:jc w:val="center"/>
        <w:rPr>
          <w:rFonts w:ascii="Times New Roman" w:hAnsi="Times New Roman"/>
        </w:rPr>
      </w:pPr>
      <w:r>
        <w:rPr>
          <w:rFonts w:hint="eastAsia" w:ascii="Times New Roman" w:hAnsi="Times New Roman"/>
        </w:rPr>
        <w:t>根据评审办法，自拟格式提供证明材料。</w:t>
      </w:r>
    </w:p>
    <w:p/>
    <w:p>
      <w:pPr>
        <w:pStyle w:val="3"/>
        <w:spacing w:line="400" w:lineRule="exact"/>
        <w:jc w:val="center"/>
        <w:rPr>
          <w:rFonts w:ascii="Times New Roman" w:hAnsi="Times New Roman"/>
        </w:rPr>
      </w:pPr>
      <w:r>
        <w:rPr>
          <w:rFonts w:hint="eastAsia" w:ascii="Times New Roman" w:hAnsi="Times New Roman" w:eastAsia="宋体"/>
          <w:b w:val="0"/>
          <w:sz w:val="21"/>
          <w:szCs w:val="22"/>
        </w:rPr>
        <w:br w:type="page"/>
      </w:r>
      <w:r>
        <w:rPr>
          <w:rFonts w:hint="eastAsia" w:ascii="Times New Roman" w:hAnsi="Times New Roman"/>
        </w:rPr>
        <w:t>十三</w:t>
      </w:r>
      <w:r>
        <w:rPr>
          <w:rFonts w:ascii="Times New Roman" w:hAnsi="Times New Roman"/>
        </w:rPr>
        <w:t>、其他资料</w:t>
      </w:r>
    </w:p>
    <w:p/>
    <w:p>
      <w:pPr>
        <w:snapToGrid w:val="0"/>
        <w:jc w:val="center"/>
      </w:pPr>
      <w:r>
        <w:rPr>
          <w:rFonts w:hint="eastAsia"/>
        </w:rPr>
        <w:t>供应商认为需递交的其他资料。</w:t>
      </w:r>
    </w:p>
    <w:p>
      <w:pPr>
        <w:pStyle w:val="35"/>
        <w:ind w:firstLine="440"/>
      </w:pPr>
    </w:p>
    <w:p>
      <w:pPr>
        <w:snapToGrid w:val="0"/>
        <w:jc w:val="center"/>
      </w:pPr>
    </w:p>
    <w:p>
      <w:pPr>
        <w:pStyle w:val="35"/>
        <w:ind w:firstLine="440"/>
      </w:pPr>
    </w:p>
    <w:sectPr>
      <w:footerReference r:id="rId5" w:type="default"/>
      <w:footnotePr>
        <w:numFmt w:val="decimalEnclosedCircleChinese"/>
      </w:footnotePr>
      <w:pgSz w:w="12240" w:h="15840"/>
      <w:pgMar w:top="1440" w:right="1803" w:bottom="1440" w:left="1803" w:header="720" w:footer="720" w:gutter="0"/>
      <w:cols w:space="720" w:num="1"/>
      <w:docGrid w:linePitch="28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DAEB714-D99B-40F8-8606-BC62BA5088AE}"/>
  </w:font>
  <w:font w:name="黑体">
    <w:panose1 w:val="02010609060101010101"/>
    <w:charset w:val="86"/>
    <w:family w:val="auto"/>
    <w:pitch w:val="default"/>
    <w:sig w:usb0="800002BF" w:usb1="38CF7CFA" w:usb2="00000016" w:usb3="00000000" w:csb0="00040001" w:csb1="00000000"/>
    <w:embedRegular r:id="rId2" w:fontKey="{BF67B7FD-88F6-4648-AB67-C688B8D312B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auto"/>
    <w:pitch w:val="default"/>
    <w:sig w:usb0="00000001" w:usb1="080E0000" w:usb2="00000000" w:usb3="00000000" w:csb0="00040000" w:csb1="00000000"/>
  </w:font>
  <w:font w:name="Calibri Light">
    <w:panose1 w:val="020F03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3" w:fontKey="{CBDEBF89-FB53-4FA6-9320-143F6741B0C0}"/>
  </w:font>
  <w:font w:name="微软雅黑">
    <w:panose1 w:val="020B0503020204020204"/>
    <w:charset w:val="86"/>
    <w:family w:val="swiss"/>
    <w:pitch w:val="default"/>
    <w:sig w:usb0="80000287" w:usb1="2ACF3C50" w:usb2="00000016" w:usb3="00000000" w:csb0="0004001F" w:csb1="00000000"/>
    <w:embedRegular r:id="rId4" w:fontKey="{332CEBA6-30A8-4516-A56A-6F6B884B296D}"/>
  </w:font>
  <w:font w:name="楷体">
    <w:panose1 w:val="02010609060101010101"/>
    <w:charset w:val="86"/>
    <w:family w:val="modern"/>
    <w:pitch w:val="default"/>
    <w:sig w:usb0="800002BF" w:usb1="38CF7CFA" w:usb2="00000016" w:usb3="00000000" w:csb0="00040001" w:csb1="00000000"/>
    <w:embedRegular r:id="rId5" w:fontKey="{C7F97247-5B14-4836-8075-67A69D01D459}"/>
  </w:font>
  <w:font w:name="Cambria">
    <w:panose1 w:val="02040503050406030204"/>
    <w:charset w:val="00"/>
    <w:family w:val="roman"/>
    <w:pitch w:val="default"/>
    <w:sig w:usb0="E00006FF" w:usb1="420024FF" w:usb2="02000000" w:usb3="00000000" w:csb0="2000019F" w:csb1="00000000"/>
  </w:font>
  <w:font w:name="方正小标宋简体">
    <w:panose1 w:val="02000000000000000000"/>
    <w:charset w:val="86"/>
    <w:family w:val="auto"/>
    <w:pitch w:val="default"/>
    <w:sig w:usb0="A00002BF" w:usb1="184F6CFA" w:usb2="00000012" w:usb3="00000000" w:csb0="00040001" w:csb1="00000000"/>
    <w:embedRegular r:id="rId6" w:fontKey="{073A5013-0AEB-4ED7-8603-D047D3158522}"/>
  </w:font>
  <w:font w:name="@仿宋_GB2312">
    <w:panose1 w:val="02010609030101010101"/>
    <w:charset w:val="86"/>
    <w:family w:val="modern"/>
    <w:pitch w:val="default"/>
    <w:sig w:usb0="00000001" w:usb1="080E0000" w:usb2="00000000" w:usb3="00000000" w:csb0="00040000" w:csb1="00000000"/>
    <w:embedRegular r:id="rId7" w:fontKey="{429A3C71-E9CF-4B05-9F43-970C011743A2}"/>
  </w:font>
  <w:font w:name="仿宋">
    <w:panose1 w:val="02010609060101010101"/>
    <w:charset w:val="86"/>
    <w:family w:val="modern"/>
    <w:pitch w:val="default"/>
    <w:sig w:usb0="800002BF" w:usb1="38CF7CFA" w:usb2="00000016" w:usb3="00000000" w:csb0="00040001" w:csb1="00000000"/>
    <w:embedRegular r:id="rId8" w:fontKey="{677D9838-5434-4EB6-8822-F30619A60D2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20"/>
                          </w:pPr>
                          <w:r>
                            <w:fldChar w:fldCharType="begin"/>
                          </w:r>
                          <w:r>
                            <w:instrText xml:space="preserve"> PAGE  \* MERGEFORMAT </w:instrText>
                          </w:r>
                          <w:r>
                            <w:fldChar w:fldCharType="separate"/>
                          </w:r>
                          <w:r>
                            <w:t>32</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aEKcWsEBAACNAwAADgAAAAAAAAABACAAAAAeAQAAZHJzL2Uyb0RvYy54bWxQSwUG&#10;AAAAAAYABgBZAQAAUQUAAAAA&#10;">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footnotePr>
    <w:numFmt w:val="decimalEnclosedCircleChinese"/>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iODRjMTdiZTlmZTFlNjU0YWQwMTJmNGRiNDUzZDIifQ=="/>
    <w:docVar w:name="KSO_WPS_MARK_KEY" w:val="a6063587-6bae-456b-8e14-de3792d2006a"/>
  </w:docVars>
  <w:rsids>
    <w:rsidRoot w:val="00172A27"/>
    <w:rsid w:val="00000DA4"/>
    <w:rsid w:val="0000264C"/>
    <w:rsid w:val="00002A60"/>
    <w:rsid w:val="00003391"/>
    <w:rsid w:val="00004603"/>
    <w:rsid w:val="000049FE"/>
    <w:rsid w:val="00007319"/>
    <w:rsid w:val="000106AE"/>
    <w:rsid w:val="00010B53"/>
    <w:rsid w:val="0001111F"/>
    <w:rsid w:val="00011B6F"/>
    <w:rsid w:val="00011F85"/>
    <w:rsid w:val="000122C9"/>
    <w:rsid w:val="00012703"/>
    <w:rsid w:val="00012A1B"/>
    <w:rsid w:val="0001485E"/>
    <w:rsid w:val="00014D4E"/>
    <w:rsid w:val="00015B7C"/>
    <w:rsid w:val="000167E5"/>
    <w:rsid w:val="0002193F"/>
    <w:rsid w:val="00021BFE"/>
    <w:rsid w:val="00023027"/>
    <w:rsid w:val="0002369F"/>
    <w:rsid w:val="000250D6"/>
    <w:rsid w:val="00025ACC"/>
    <w:rsid w:val="00025EC4"/>
    <w:rsid w:val="00026171"/>
    <w:rsid w:val="00026415"/>
    <w:rsid w:val="00027C97"/>
    <w:rsid w:val="000303E1"/>
    <w:rsid w:val="00030D68"/>
    <w:rsid w:val="000317DA"/>
    <w:rsid w:val="000336A0"/>
    <w:rsid w:val="00033759"/>
    <w:rsid w:val="00033C1C"/>
    <w:rsid w:val="000351AE"/>
    <w:rsid w:val="000352F4"/>
    <w:rsid w:val="00036515"/>
    <w:rsid w:val="00036A67"/>
    <w:rsid w:val="00043778"/>
    <w:rsid w:val="00043A3B"/>
    <w:rsid w:val="000442E6"/>
    <w:rsid w:val="000464E5"/>
    <w:rsid w:val="000465F5"/>
    <w:rsid w:val="00046ABF"/>
    <w:rsid w:val="00046F0D"/>
    <w:rsid w:val="000477B3"/>
    <w:rsid w:val="0004782B"/>
    <w:rsid w:val="00050340"/>
    <w:rsid w:val="00050D09"/>
    <w:rsid w:val="00051718"/>
    <w:rsid w:val="00051DF4"/>
    <w:rsid w:val="00051E22"/>
    <w:rsid w:val="00052E13"/>
    <w:rsid w:val="000533D5"/>
    <w:rsid w:val="00054896"/>
    <w:rsid w:val="00055131"/>
    <w:rsid w:val="00056461"/>
    <w:rsid w:val="00056867"/>
    <w:rsid w:val="00060236"/>
    <w:rsid w:val="000605D9"/>
    <w:rsid w:val="000619FA"/>
    <w:rsid w:val="00062AC6"/>
    <w:rsid w:val="00062E7E"/>
    <w:rsid w:val="00065B61"/>
    <w:rsid w:val="00067035"/>
    <w:rsid w:val="000700AD"/>
    <w:rsid w:val="0007092F"/>
    <w:rsid w:val="00070FE3"/>
    <w:rsid w:val="00071FA8"/>
    <w:rsid w:val="00072422"/>
    <w:rsid w:val="0007517C"/>
    <w:rsid w:val="00075F25"/>
    <w:rsid w:val="0008132B"/>
    <w:rsid w:val="00081360"/>
    <w:rsid w:val="0008253E"/>
    <w:rsid w:val="00083B57"/>
    <w:rsid w:val="00083EA3"/>
    <w:rsid w:val="000841EF"/>
    <w:rsid w:val="000846D4"/>
    <w:rsid w:val="00086570"/>
    <w:rsid w:val="00086D61"/>
    <w:rsid w:val="00087993"/>
    <w:rsid w:val="000943B0"/>
    <w:rsid w:val="00094506"/>
    <w:rsid w:val="000945DD"/>
    <w:rsid w:val="00094C66"/>
    <w:rsid w:val="00094FFC"/>
    <w:rsid w:val="000956C5"/>
    <w:rsid w:val="0009599B"/>
    <w:rsid w:val="000A0B89"/>
    <w:rsid w:val="000A1201"/>
    <w:rsid w:val="000A1391"/>
    <w:rsid w:val="000A1A9C"/>
    <w:rsid w:val="000A287B"/>
    <w:rsid w:val="000A2A1A"/>
    <w:rsid w:val="000A5C81"/>
    <w:rsid w:val="000A6F04"/>
    <w:rsid w:val="000A7438"/>
    <w:rsid w:val="000A76B3"/>
    <w:rsid w:val="000B05B5"/>
    <w:rsid w:val="000B2017"/>
    <w:rsid w:val="000B308D"/>
    <w:rsid w:val="000B37D6"/>
    <w:rsid w:val="000B592B"/>
    <w:rsid w:val="000B6297"/>
    <w:rsid w:val="000B630A"/>
    <w:rsid w:val="000B6347"/>
    <w:rsid w:val="000B65E2"/>
    <w:rsid w:val="000B7A8D"/>
    <w:rsid w:val="000C0018"/>
    <w:rsid w:val="000C00CE"/>
    <w:rsid w:val="000C0819"/>
    <w:rsid w:val="000C1A9B"/>
    <w:rsid w:val="000C2AB5"/>
    <w:rsid w:val="000C46A2"/>
    <w:rsid w:val="000C4710"/>
    <w:rsid w:val="000C5A9F"/>
    <w:rsid w:val="000D174A"/>
    <w:rsid w:val="000D3A5C"/>
    <w:rsid w:val="000D4336"/>
    <w:rsid w:val="000D49B4"/>
    <w:rsid w:val="000D4E08"/>
    <w:rsid w:val="000D633A"/>
    <w:rsid w:val="000D6BE3"/>
    <w:rsid w:val="000D7349"/>
    <w:rsid w:val="000D7BF5"/>
    <w:rsid w:val="000D7F5C"/>
    <w:rsid w:val="000E08CB"/>
    <w:rsid w:val="000E0C9F"/>
    <w:rsid w:val="000E1388"/>
    <w:rsid w:val="000E4679"/>
    <w:rsid w:val="000E505D"/>
    <w:rsid w:val="000E5673"/>
    <w:rsid w:val="000E5D30"/>
    <w:rsid w:val="000E794E"/>
    <w:rsid w:val="000E7BBA"/>
    <w:rsid w:val="000F1BE6"/>
    <w:rsid w:val="000F2186"/>
    <w:rsid w:val="000F2A12"/>
    <w:rsid w:val="000F2ECC"/>
    <w:rsid w:val="000F34CE"/>
    <w:rsid w:val="000F50B4"/>
    <w:rsid w:val="000F51DC"/>
    <w:rsid w:val="000F5F01"/>
    <w:rsid w:val="000F6666"/>
    <w:rsid w:val="000F7B2C"/>
    <w:rsid w:val="001001A3"/>
    <w:rsid w:val="001011FC"/>
    <w:rsid w:val="00102618"/>
    <w:rsid w:val="00104907"/>
    <w:rsid w:val="00105423"/>
    <w:rsid w:val="00105B4A"/>
    <w:rsid w:val="00107C36"/>
    <w:rsid w:val="00111888"/>
    <w:rsid w:val="001119B6"/>
    <w:rsid w:val="00111D77"/>
    <w:rsid w:val="00114EFC"/>
    <w:rsid w:val="00115124"/>
    <w:rsid w:val="00115848"/>
    <w:rsid w:val="00115E95"/>
    <w:rsid w:val="00116C48"/>
    <w:rsid w:val="0011701D"/>
    <w:rsid w:val="00117443"/>
    <w:rsid w:val="00117CDF"/>
    <w:rsid w:val="00117F0F"/>
    <w:rsid w:val="00120BC2"/>
    <w:rsid w:val="001243AF"/>
    <w:rsid w:val="00124D0C"/>
    <w:rsid w:val="0012535E"/>
    <w:rsid w:val="00126A2D"/>
    <w:rsid w:val="00126B18"/>
    <w:rsid w:val="00127A7D"/>
    <w:rsid w:val="00130656"/>
    <w:rsid w:val="00130D79"/>
    <w:rsid w:val="0013146C"/>
    <w:rsid w:val="00131F8A"/>
    <w:rsid w:val="001351ED"/>
    <w:rsid w:val="001372C3"/>
    <w:rsid w:val="001406EA"/>
    <w:rsid w:val="0014098E"/>
    <w:rsid w:val="001425A9"/>
    <w:rsid w:val="00143135"/>
    <w:rsid w:val="0014391B"/>
    <w:rsid w:val="00143BEC"/>
    <w:rsid w:val="001528CC"/>
    <w:rsid w:val="001530C6"/>
    <w:rsid w:val="00153870"/>
    <w:rsid w:val="00153B32"/>
    <w:rsid w:val="0015590F"/>
    <w:rsid w:val="001566C3"/>
    <w:rsid w:val="00157ABD"/>
    <w:rsid w:val="00157B29"/>
    <w:rsid w:val="0016040A"/>
    <w:rsid w:val="001605AA"/>
    <w:rsid w:val="001613DD"/>
    <w:rsid w:val="001618B1"/>
    <w:rsid w:val="001658EF"/>
    <w:rsid w:val="00166088"/>
    <w:rsid w:val="0017097D"/>
    <w:rsid w:val="00172A27"/>
    <w:rsid w:val="00172B5A"/>
    <w:rsid w:val="001735B4"/>
    <w:rsid w:val="00173EF7"/>
    <w:rsid w:val="00174274"/>
    <w:rsid w:val="0017459F"/>
    <w:rsid w:val="001748A3"/>
    <w:rsid w:val="00175F7A"/>
    <w:rsid w:val="00180101"/>
    <w:rsid w:val="00182B11"/>
    <w:rsid w:val="00183B4A"/>
    <w:rsid w:val="00184453"/>
    <w:rsid w:val="00184D80"/>
    <w:rsid w:val="00185763"/>
    <w:rsid w:val="00186044"/>
    <w:rsid w:val="001900F0"/>
    <w:rsid w:val="001910BB"/>
    <w:rsid w:val="001919AC"/>
    <w:rsid w:val="00192979"/>
    <w:rsid w:val="00192E3B"/>
    <w:rsid w:val="001933C4"/>
    <w:rsid w:val="00193C1D"/>
    <w:rsid w:val="00195B7E"/>
    <w:rsid w:val="0019614C"/>
    <w:rsid w:val="001964D2"/>
    <w:rsid w:val="0019651A"/>
    <w:rsid w:val="00196869"/>
    <w:rsid w:val="0019797B"/>
    <w:rsid w:val="00197AD8"/>
    <w:rsid w:val="001A093D"/>
    <w:rsid w:val="001A0CCF"/>
    <w:rsid w:val="001A1AF1"/>
    <w:rsid w:val="001A20B4"/>
    <w:rsid w:val="001A2B51"/>
    <w:rsid w:val="001A2C19"/>
    <w:rsid w:val="001A2E05"/>
    <w:rsid w:val="001A2F7E"/>
    <w:rsid w:val="001A4491"/>
    <w:rsid w:val="001A4684"/>
    <w:rsid w:val="001B10BD"/>
    <w:rsid w:val="001B1B65"/>
    <w:rsid w:val="001B3AB0"/>
    <w:rsid w:val="001B7E45"/>
    <w:rsid w:val="001B7FEF"/>
    <w:rsid w:val="001C06B6"/>
    <w:rsid w:val="001C1465"/>
    <w:rsid w:val="001C17F5"/>
    <w:rsid w:val="001C23A0"/>
    <w:rsid w:val="001C298A"/>
    <w:rsid w:val="001C30C7"/>
    <w:rsid w:val="001C38D5"/>
    <w:rsid w:val="001C3F83"/>
    <w:rsid w:val="001C47DE"/>
    <w:rsid w:val="001C6230"/>
    <w:rsid w:val="001C685B"/>
    <w:rsid w:val="001C7366"/>
    <w:rsid w:val="001D055E"/>
    <w:rsid w:val="001D1D28"/>
    <w:rsid w:val="001D2480"/>
    <w:rsid w:val="001D4A29"/>
    <w:rsid w:val="001D5217"/>
    <w:rsid w:val="001E1433"/>
    <w:rsid w:val="001E20AF"/>
    <w:rsid w:val="001E2D03"/>
    <w:rsid w:val="001E48A1"/>
    <w:rsid w:val="001E4BBA"/>
    <w:rsid w:val="001E6637"/>
    <w:rsid w:val="001E7CD8"/>
    <w:rsid w:val="001F0157"/>
    <w:rsid w:val="001F2208"/>
    <w:rsid w:val="001F4134"/>
    <w:rsid w:val="001F45EE"/>
    <w:rsid w:val="001F4850"/>
    <w:rsid w:val="001F4C93"/>
    <w:rsid w:val="001F5634"/>
    <w:rsid w:val="001F5A6B"/>
    <w:rsid w:val="00200B25"/>
    <w:rsid w:val="0020220D"/>
    <w:rsid w:val="00204259"/>
    <w:rsid w:val="00204A5C"/>
    <w:rsid w:val="00205209"/>
    <w:rsid w:val="0020605E"/>
    <w:rsid w:val="00206463"/>
    <w:rsid w:val="00207A0B"/>
    <w:rsid w:val="0021113F"/>
    <w:rsid w:val="00211842"/>
    <w:rsid w:val="00211B85"/>
    <w:rsid w:val="0021223B"/>
    <w:rsid w:val="00212A53"/>
    <w:rsid w:val="0021322F"/>
    <w:rsid w:val="00213B90"/>
    <w:rsid w:val="002151B7"/>
    <w:rsid w:val="00215765"/>
    <w:rsid w:val="00215813"/>
    <w:rsid w:val="00215AF0"/>
    <w:rsid w:val="00215D24"/>
    <w:rsid w:val="00217AB9"/>
    <w:rsid w:val="0022140E"/>
    <w:rsid w:val="00221BA3"/>
    <w:rsid w:val="002229E2"/>
    <w:rsid w:val="0022434B"/>
    <w:rsid w:val="002249EE"/>
    <w:rsid w:val="002256F6"/>
    <w:rsid w:val="00226D87"/>
    <w:rsid w:val="00227B72"/>
    <w:rsid w:val="00227E7E"/>
    <w:rsid w:val="0023001C"/>
    <w:rsid w:val="00230081"/>
    <w:rsid w:val="002326C9"/>
    <w:rsid w:val="00232CDE"/>
    <w:rsid w:val="0023423F"/>
    <w:rsid w:val="002346AC"/>
    <w:rsid w:val="0023579F"/>
    <w:rsid w:val="002360E7"/>
    <w:rsid w:val="00236570"/>
    <w:rsid w:val="00237422"/>
    <w:rsid w:val="00237B0E"/>
    <w:rsid w:val="00240884"/>
    <w:rsid w:val="00240AC8"/>
    <w:rsid w:val="00241EE0"/>
    <w:rsid w:val="002430C2"/>
    <w:rsid w:val="00243B4B"/>
    <w:rsid w:val="0024468E"/>
    <w:rsid w:val="00245364"/>
    <w:rsid w:val="00250519"/>
    <w:rsid w:val="00251109"/>
    <w:rsid w:val="00251A49"/>
    <w:rsid w:val="002524EF"/>
    <w:rsid w:val="002528D0"/>
    <w:rsid w:val="0025460A"/>
    <w:rsid w:val="00255C9B"/>
    <w:rsid w:val="00255D0D"/>
    <w:rsid w:val="00256BE8"/>
    <w:rsid w:val="00256F42"/>
    <w:rsid w:val="0026045C"/>
    <w:rsid w:val="00260650"/>
    <w:rsid w:val="00260B7B"/>
    <w:rsid w:val="00260C77"/>
    <w:rsid w:val="00261352"/>
    <w:rsid w:val="002617D5"/>
    <w:rsid w:val="00263947"/>
    <w:rsid w:val="00263F0B"/>
    <w:rsid w:val="00264CEC"/>
    <w:rsid w:val="00264E3B"/>
    <w:rsid w:val="00264EB1"/>
    <w:rsid w:val="0026524D"/>
    <w:rsid w:val="00265A8B"/>
    <w:rsid w:val="002707AB"/>
    <w:rsid w:val="0027148F"/>
    <w:rsid w:val="002718DC"/>
    <w:rsid w:val="00272305"/>
    <w:rsid w:val="002733D4"/>
    <w:rsid w:val="00273E0A"/>
    <w:rsid w:val="0027426A"/>
    <w:rsid w:val="002751CF"/>
    <w:rsid w:val="00276C71"/>
    <w:rsid w:val="0027764B"/>
    <w:rsid w:val="00280987"/>
    <w:rsid w:val="00281526"/>
    <w:rsid w:val="00281E0E"/>
    <w:rsid w:val="00282FB1"/>
    <w:rsid w:val="00283254"/>
    <w:rsid w:val="00285406"/>
    <w:rsid w:val="00285F17"/>
    <w:rsid w:val="00286C1A"/>
    <w:rsid w:val="00287666"/>
    <w:rsid w:val="00291BE9"/>
    <w:rsid w:val="00291D55"/>
    <w:rsid w:val="00291FF7"/>
    <w:rsid w:val="0029287A"/>
    <w:rsid w:val="002931FD"/>
    <w:rsid w:val="0029407B"/>
    <w:rsid w:val="00294405"/>
    <w:rsid w:val="002A1233"/>
    <w:rsid w:val="002A1AEC"/>
    <w:rsid w:val="002A552C"/>
    <w:rsid w:val="002A65ED"/>
    <w:rsid w:val="002B0537"/>
    <w:rsid w:val="002B186A"/>
    <w:rsid w:val="002B2D21"/>
    <w:rsid w:val="002B40B3"/>
    <w:rsid w:val="002B7AC0"/>
    <w:rsid w:val="002C0C29"/>
    <w:rsid w:val="002C4B9C"/>
    <w:rsid w:val="002C5190"/>
    <w:rsid w:val="002C51BB"/>
    <w:rsid w:val="002C688F"/>
    <w:rsid w:val="002C7B9B"/>
    <w:rsid w:val="002D2B90"/>
    <w:rsid w:val="002D3451"/>
    <w:rsid w:val="002D394E"/>
    <w:rsid w:val="002D458D"/>
    <w:rsid w:val="002D49EE"/>
    <w:rsid w:val="002D6B7C"/>
    <w:rsid w:val="002D6F32"/>
    <w:rsid w:val="002D7674"/>
    <w:rsid w:val="002E0561"/>
    <w:rsid w:val="002E146B"/>
    <w:rsid w:val="002E1DAC"/>
    <w:rsid w:val="002E357F"/>
    <w:rsid w:val="002E37E9"/>
    <w:rsid w:val="002E602B"/>
    <w:rsid w:val="002E6D05"/>
    <w:rsid w:val="002F0F43"/>
    <w:rsid w:val="002F1898"/>
    <w:rsid w:val="002F1EE0"/>
    <w:rsid w:val="002F2802"/>
    <w:rsid w:val="002F4E05"/>
    <w:rsid w:val="002F72A0"/>
    <w:rsid w:val="00300B24"/>
    <w:rsid w:val="00302940"/>
    <w:rsid w:val="00303961"/>
    <w:rsid w:val="0030445C"/>
    <w:rsid w:val="00304CE5"/>
    <w:rsid w:val="00305F01"/>
    <w:rsid w:val="00306D86"/>
    <w:rsid w:val="00307657"/>
    <w:rsid w:val="003076D1"/>
    <w:rsid w:val="0031074C"/>
    <w:rsid w:val="0031111C"/>
    <w:rsid w:val="00311324"/>
    <w:rsid w:val="00311D51"/>
    <w:rsid w:val="003122C4"/>
    <w:rsid w:val="00312B95"/>
    <w:rsid w:val="00313851"/>
    <w:rsid w:val="00314103"/>
    <w:rsid w:val="003147FA"/>
    <w:rsid w:val="00314C76"/>
    <w:rsid w:val="00316F8B"/>
    <w:rsid w:val="00317712"/>
    <w:rsid w:val="0032031D"/>
    <w:rsid w:val="00320467"/>
    <w:rsid w:val="00321647"/>
    <w:rsid w:val="00321989"/>
    <w:rsid w:val="003243EC"/>
    <w:rsid w:val="003247CD"/>
    <w:rsid w:val="003254CF"/>
    <w:rsid w:val="00330A66"/>
    <w:rsid w:val="00331146"/>
    <w:rsid w:val="00332F9A"/>
    <w:rsid w:val="00334CF0"/>
    <w:rsid w:val="00335C80"/>
    <w:rsid w:val="003362AD"/>
    <w:rsid w:val="003369D4"/>
    <w:rsid w:val="0033761D"/>
    <w:rsid w:val="00337C42"/>
    <w:rsid w:val="00337CAE"/>
    <w:rsid w:val="003414E9"/>
    <w:rsid w:val="00341528"/>
    <w:rsid w:val="0034166A"/>
    <w:rsid w:val="00342688"/>
    <w:rsid w:val="0034440E"/>
    <w:rsid w:val="003447B0"/>
    <w:rsid w:val="00345CFE"/>
    <w:rsid w:val="003467E6"/>
    <w:rsid w:val="00347899"/>
    <w:rsid w:val="003478BA"/>
    <w:rsid w:val="003516CE"/>
    <w:rsid w:val="003518D6"/>
    <w:rsid w:val="00353052"/>
    <w:rsid w:val="003533B0"/>
    <w:rsid w:val="00354B7A"/>
    <w:rsid w:val="00360B10"/>
    <w:rsid w:val="00360D54"/>
    <w:rsid w:val="00361A0B"/>
    <w:rsid w:val="00361C71"/>
    <w:rsid w:val="0036214F"/>
    <w:rsid w:val="003628CD"/>
    <w:rsid w:val="00363177"/>
    <w:rsid w:val="00363966"/>
    <w:rsid w:val="00364069"/>
    <w:rsid w:val="00364B0E"/>
    <w:rsid w:val="00365EDA"/>
    <w:rsid w:val="003660FF"/>
    <w:rsid w:val="00366867"/>
    <w:rsid w:val="00372BB2"/>
    <w:rsid w:val="00373178"/>
    <w:rsid w:val="00373AAA"/>
    <w:rsid w:val="003741B0"/>
    <w:rsid w:val="0037524E"/>
    <w:rsid w:val="00375929"/>
    <w:rsid w:val="00375DD7"/>
    <w:rsid w:val="0038072B"/>
    <w:rsid w:val="0038240C"/>
    <w:rsid w:val="00382A61"/>
    <w:rsid w:val="0038359A"/>
    <w:rsid w:val="003839BF"/>
    <w:rsid w:val="00383FD2"/>
    <w:rsid w:val="003847C4"/>
    <w:rsid w:val="0038704D"/>
    <w:rsid w:val="003876BB"/>
    <w:rsid w:val="00387996"/>
    <w:rsid w:val="00390CD0"/>
    <w:rsid w:val="00391F03"/>
    <w:rsid w:val="0039343C"/>
    <w:rsid w:val="003A0068"/>
    <w:rsid w:val="003A192B"/>
    <w:rsid w:val="003A2368"/>
    <w:rsid w:val="003A3829"/>
    <w:rsid w:val="003A3F98"/>
    <w:rsid w:val="003A563B"/>
    <w:rsid w:val="003A5B10"/>
    <w:rsid w:val="003A6775"/>
    <w:rsid w:val="003A6C59"/>
    <w:rsid w:val="003B17B3"/>
    <w:rsid w:val="003B2A2E"/>
    <w:rsid w:val="003B2B82"/>
    <w:rsid w:val="003B3530"/>
    <w:rsid w:val="003B3719"/>
    <w:rsid w:val="003B41C4"/>
    <w:rsid w:val="003B654A"/>
    <w:rsid w:val="003B7492"/>
    <w:rsid w:val="003B7DD1"/>
    <w:rsid w:val="003C0704"/>
    <w:rsid w:val="003C0D7D"/>
    <w:rsid w:val="003C163E"/>
    <w:rsid w:val="003C3469"/>
    <w:rsid w:val="003C4858"/>
    <w:rsid w:val="003C5AB9"/>
    <w:rsid w:val="003C5BB3"/>
    <w:rsid w:val="003C5EED"/>
    <w:rsid w:val="003C663D"/>
    <w:rsid w:val="003C7688"/>
    <w:rsid w:val="003D022E"/>
    <w:rsid w:val="003D1170"/>
    <w:rsid w:val="003D1B8E"/>
    <w:rsid w:val="003D2196"/>
    <w:rsid w:val="003D2D72"/>
    <w:rsid w:val="003D36EE"/>
    <w:rsid w:val="003D3871"/>
    <w:rsid w:val="003D515C"/>
    <w:rsid w:val="003D60FE"/>
    <w:rsid w:val="003D6E0A"/>
    <w:rsid w:val="003D6EB6"/>
    <w:rsid w:val="003D7245"/>
    <w:rsid w:val="003E114D"/>
    <w:rsid w:val="003E2720"/>
    <w:rsid w:val="003E4B67"/>
    <w:rsid w:val="003E5347"/>
    <w:rsid w:val="003F18FD"/>
    <w:rsid w:val="003F1CDB"/>
    <w:rsid w:val="003F1FBD"/>
    <w:rsid w:val="003F3518"/>
    <w:rsid w:val="003F368F"/>
    <w:rsid w:val="003F504F"/>
    <w:rsid w:val="003F5B69"/>
    <w:rsid w:val="003F6450"/>
    <w:rsid w:val="003F7696"/>
    <w:rsid w:val="004006C9"/>
    <w:rsid w:val="004009FD"/>
    <w:rsid w:val="00403934"/>
    <w:rsid w:val="004062B6"/>
    <w:rsid w:val="00407F78"/>
    <w:rsid w:val="004105EF"/>
    <w:rsid w:val="00410923"/>
    <w:rsid w:val="00410F4B"/>
    <w:rsid w:val="0041115C"/>
    <w:rsid w:val="00411574"/>
    <w:rsid w:val="00411CA3"/>
    <w:rsid w:val="00412501"/>
    <w:rsid w:val="004125A8"/>
    <w:rsid w:val="004138B6"/>
    <w:rsid w:val="00413A55"/>
    <w:rsid w:val="00415A1A"/>
    <w:rsid w:val="00416B69"/>
    <w:rsid w:val="0042017A"/>
    <w:rsid w:val="0042326A"/>
    <w:rsid w:val="00423C6D"/>
    <w:rsid w:val="00423F96"/>
    <w:rsid w:val="004260ED"/>
    <w:rsid w:val="0042619D"/>
    <w:rsid w:val="00427AD3"/>
    <w:rsid w:val="00430583"/>
    <w:rsid w:val="004315A2"/>
    <w:rsid w:val="00431985"/>
    <w:rsid w:val="00431F4F"/>
    <w:rsid w:val="0043351E"/>
    <w:rsid w:val="00433676"/>
    <w:rsid w:val="004343BE"/>
    <w:rsid w:val="004352E9"/>
    <w:rsid w:val="00435EFF"/>
    <w:rsid w:val="00436470"/>
    <w:rsid w:val="00436504"/>
    <w:rsid w:val="00436C0E"/>
    <w:rsid w:val="00437121"/>
    <w:rsid w:val="004405C7"/>
    <w:rsid w:val="00441974"/>
    <w:rsid w:val="00441D39"/>
    <w:rsid w:val="0044250A"/>
    <w:rsid w:val="00442AF8"/>
    <w:rsid w:val="00445120"/>
    <w:rsid w:val="0044514A"/>
    <w:rsid w:val="0044527D"/>
    <w:rsid w:val="00446326"/>
    <w:rsid w:val="00446592"/>
    <w:rsid w:val="00447E59"/>
    <w:rsid w:val="00450DB7"/>
    <w:rsid w:val="00452F57"/>
    <w:rsid w:val="00455668"/>
    <w:rsid w:val="004566D5"/>
    <w:rsid w:val="004575C8"/>
    <w:rsid w:val="004579D9"/>
    <w:rsid w:val="00457DC2"/>
    <w:rsid w:val="0046206C"/>
    <w:rsid w:val="00464927"/>
    <w:rsid w:val="00465378"/>
    <w:rsid w:val="00465CBE"/>
    <w:rsid w:val="00466A71"/>
    <w:rsid w:val="00466C94"/>
    <w:rsid w:val="004672B9"/>
    <w:rsid w:val="00467CC6"/>
    <w:rsid w:val="004733D3"/>
    <w:rsid w:val="0047355E"/>
    <w:rsid w:val="00473597"/>
    <w:rsid w:val="00473AAF"/>
    <w:rsid w:val="00475057"/>
    <w:rsid w:val="004771FA"/>
    <w:rsid w:val="00482529"/>
    <w:rsid w:val="0048362E"/>
    <w:rsid w:val="004844D1"/>
    <w:rsid w:val="0048596D"/>
    <w:rsid w:val="00486461"/>
    <w:rsid w:val="004869D7"/>
    <w:rsid w:val="00487315"/>
    <w:rsid w:val="004903F0"/>
    <w:rsid w:val="004910DF"/>
    <w:rsid w:val="00491CF8"/>
    <w:rsid w:val="00493F74"/>
    <w:rsid w:val="00494624"/>
    <w:rsid w:val="00495001"/>
    <w:rsid w:val="004958B6"/>
    <w:rsid w:val="00496A7E"/>
    <w:rsid w:val="00497371"/>
    <w:rsid w:val="004A112E"/>
    <w:rsid w:val="004A197D"/>
    <w:rsid w:val="004A221E"/>
    <w:rsid w:val="004A3C11"/>
    <w:rsid w:val="004A3D6C"/>
    <w:rsid w:val="004A3F85"/>
    <w:rsid w:val="004A4145"/>
    <w:rsid w:val="004A4276"/>
    <w:rsid w:val="004A43F1"/>
    <w:rsid w:val="004A4A09"/>
    <w:rsid w:val="004A508E"/>
    <w:rsid w:val="004A5C11"/>
    <w:rsid w:val="004A5FF2"/>
    <w:rsid w:val="004A70D5"/>
    <w:rsid w:val="004A76F2"/>
    <w:rsid w:val="004B220E"/>
    <w:rsid w:val="004B3390"/>
    <w:rsid w:val="004B3B55"/>
    <w:rsid w:val="004B3E29"/>
    <w:rsid w:val="004B51E3"/>
    <w:rsid w:val="004B54E7"/>
    <w:rsid w:val="004B6ED7"/>
    <w:rsid w:val="004B740B"/>
    <w:rsid w:val="004B75BB"/>
    <w:rsid w:val="004C06C5"/>
    <w:rsid w:val="004C16FA"/>
    <w:rsid w:val="004C3F9A"/>
    <w:rsid w:val="004C5020"/>
    <w:rsid w:val="004C5988"/>
    <w:rsid w:val="004C6F96"/>
    <w:rsid w:val="004D0A15"/>
    <w:rsid w:val="004D0A89"/>
    <w:rsid w:val="004D1209"/>
    <w:rsid w:val="004D1CC7"/>
    <w:rsid w:val="004D1D26"/>
    <w:rsid w:val="004D2490"/>
    <w:rsid w:val="004D3A49"/>
    <w:rsid w:val="004D4247"/>
    <w:rsid w:val="004D4F12"/>
    <w:rsid w:val="004D5047"/>
    <w:rsid w:val="004D5623"/>
    <w:rsid w:val="004D7237"/>
    <w:rsid w:val="004D794D"/>
    <w:rsid w:val="004D7FCB"/>
    <w:rsid w:val="004E0C05"/>
    <w:rsid w:val="004E15C6"/>
    <w:rsid w:val="004E258A"/>
    <w:rsid w:val="004E3473"/>
    <w:rsid w:val="004E54EB"/>
    <w:rsid w:val="004E5E53"/>
    <w:rsid w:val="004E77CC"/>
    <w:rsid w:val="004E78F5"/>
    <w:rsid w:val="004F0DB1"/>
    <w:rsid w:val="004F1349"/>
    <w:rsid w:val="004F1425"/>
    <w:rsid w:val="004F20F0"/>
    <w:rsid w:val="004F278C"/>
    <w:rsid w:val="004F28B4"/>
    <w:rsid w:val="004F3309"/>
    <w:rsid w:val="004F3536"/>
    <w:rsid w:val="004F39F7"/>
    <w:rsid w:val="005005A3"/>
    <w:rsid w:val="005034E3"/>
    <w:rsid w:val="00503AB0"/>
    <w:rsid w:val="00504122"/>
    <w:rsid w:val="00504FB2"/>
    <w:rsid w:val="005050AA"/>
    <w:rsid w:val="00506678"/>
    <w:rsid w:val="0050739A"/>
    <w:rsid w:val="00507F25"/>
    <w:rsid w:val="005100DC"/>
    <w:rsid w:val="0051094B"/>
    <w:rsid w:val="00511660"/>
    <w:rsid w:val="00511DBA"/>
    <w:rsid w:val="00512A0D"/>
    <w:rsid w:val="00513690"/>
    <w:rsid w:val="00513F69"/>
    <w:rsid w:val="005141B9"/>
    <w:rsid w:val="0051560B"/>
    <w:rsid w:val="00515B42"/>
    <w:rsid w:val="00517A67"/>
    <w:rsid w:val="00517CCE"/>
    <w:rsid w:val="005212F7"/>
    <w:rsid w:val="0052194C"/>
    <w:rsid w:val="005229A0"/>
    <w:rsid w:val="00522D50"/>
    <w:rsid w:val="00523651"/>
    <w:rsid w:val="00524711"/>
    <w:rsid w:val="00524932"/>
    <w:rsid w:val="005251E7"/>
    <w:rsid w:val="00525E12"/>
    <w:rsid w:val="005272C3"/>
    <w:rsid w:val="005275D1"/>
    <w:rsid w:val="00527D92"/>
    <w:rsid w:val="00531AB3"/>
    <w:rsid w:val="00531BAF"/>
    <w:rsid w:val="005350A5"/>
    <w:rsid w:val="00535573"/>
    <w:rsid w:val="0053598F"/>
    <w:rsid w:val="00537234"/>
    <w:rsid w:val="00537781"/>
    <w:rsid w:val="005409DB"/>
    <w:rsid w:val="00540FB3"/>
    <w:rsid w:val="00542C62"/>
    <w:rsid w:val="00543007"/>
    <w:rsid w:val="00543076"/>
    <w:rsid w:val="00543F5F"/>
    <w:rsid w:val="00545698"/>
    <w:rsid w:val="00546149"/>
    <w:rsid w:val="00546367"/>
    <w:rsid w:val="0054730C"/>
    <w:rsid w:val="00547432"/>
    <w:rsid w:val="00553498"/>
    <w:rsid w:val="0055408A"/>
    <w:rsid w:val="00554AC7"/>
    <w:rsid w:val="00555089"/>
    <w:rsid w:val="0055574E"/>
    <w:rsid w:val="005559D5"/>
    <w:rsid w:val="005565F1"/>
    <w:rsid w:val="00557E48"/>
    <w:rsid w:val="00561555"/>
    <w:rsid w:val="00562259"/>
    <w:rsid w:val="00563924"/>
    <w:rsid w:val="005655BD"/>
    <w:rsid w:val="0056565A"/>
    <w:rsid w:val="00565E6F"/>
    <w:rsid w:val="005661E1"/>
    <w:rsid w:val="00566E24"/>
    <w:rsid w:val="00567236"/>
    <w:rsid w:val="00570D4B"/>
    <w:rsid w:val="00571501"/>
    <w:rsid w:val="005723AB"/>
    <w:rsid w:val="00573B46"/>
    <w:rsid w:val="00573C8F"/>
    <w:rsid w:val="005743C5"/>
    <w:rsid w:val="00574404"/>
    <w:rsid w:val="005745E0"/>
    <w:rsid w:val="00574712"/>
    <w:rsid w:val="00574DBE"/>
    <w:rsid w:val="00574F99"/>
    <w:rsid w:val="005754C4"/>
    <w:rsid w:val="00576B7B"/>
    <w:rsid w:val="00576C5E"/>
    <w:rsid w:val="00576DAF"/>
    <w:rsid w:val="00577C17"/>
    <w:rsid w:val="005804CC"/>
    <w:rsid w:val="00580957"/>
    <w:rsid w:val="005810F1"/>
    <w:rsid w:val="00581289"/>
    <w:rsid w:val="005817BC"/>
    <w:rsid w:val="005818B8"/>
    <w:rsid w:val="005824FB"/>
    <w:rsid w:val="0058297E"/>
    <w:rsid w:val="00585BA6"/>
    <w:rsid w:val="00586955"/>
    <w:rsid w:val="005870EB"/>
    <w:rsid w:val="00587762"/>
    <w:rsid w:val="00591480"/>
    <w:rsid w:val="00591625"/>
    <w:rsid w:val="00592585"/>
    <w:rsid w:val="00592807"/>
    <w:rsid w:val="00592DCF"/>
    <w:rsid w:val="005955BA"/>
    <w:rsid w:val="00595FA0"/>
    <w:rsid w:val="00597C80"/>
    <w:rsid w:val="005A0B59"/>
    <w:rsid w:val="005A1CDE"/>
    <w:rsid w:val="005A212B"/>
    <w:rsid w:val="005A245A"/>
    <w:rsid w:val="005A2853"/>
    <w:rsid w:val="005A2C7B"/>
    <w:rsid w:val="005A3157"/>
    <w:rsid w:val="005A324A"/>
    <w:rsid w:val="005A3B51"/>
    <w:rsid w:val="005A3CF0"/>
    <w:rsid w:val="005A63C0"/>
    <w:rsid w:val="005A7856"/>
    <w:rsid w:val="005B0F9A"/>
    <w:rsid w:val="005B1A42"/>
    <w:rsid w:val="005B27B2"/>
    <w:rsid w:val="005B3BBE"/>
    <w:rsid w:val="005B41F9"/>
    <w:rsid w:val="005B4DB1"/>
    <w:rsid w:val="005B53B5"/>
    <w:rsid w:val="005B6507"/>
    <w:rsid w:val="005B7E91"/>
    <w:rsid w:val="005C0D23"/>
    <w:rsid w:val="005C162E"/>
    <w:rsid w:val="005C3294"/>
    <w:rsid w:val="005C3C94"/>
    <w:rsid w:val="005C417A"/>
    <w:rsid w:val="005C4D2E"/>
    <w:rsid w:val="005C5030"/>
    <w:rsid w:val="005C54CF"/>
    <w:rsid w:val="005C706D"/>
    <w:rsid w:val="005C7CC7"/>
    <w:rsid w:val="005D22FC"/>
    <w:rsid w:val="005D3D41"/>
    <w:rsid w:val="005D736F"/>
    <w:rsid w:val="005D7D0B"/>
    <w:rsid w:val="005E018D"/>
    <w:rsid w:val="005E0827"/>
    <w:rsid w:val="005E15D1"/>
    <w:rsid w:val="005E2461"/>
    <w:rsid w:val="005E4F70"/>
    <w:rsid w:val="005E52D1"/>
    <w:rsid w:val="005E6CD5"/>
    <w:rsid w:val="005E7962"/>
    <w:rsid w:val="005E7CE8"/>
    <w:rsid w:val="005E7EC7"/>
    <w:rsid w:val="005F162E"/>
    <w:rsid w:val="005F16C3"/>
    <w:rsid w:val="005F1B58"/>
    <w:rsid w:val="005F328B"/>
    <w:rsid w:val="005F3D2C"/>
    <w:rsid w:val="005F60B1"/>
    <w:rsid w:val="005F74F3"/>
    <w:rsid w:val="005F79C0"/>
    <w:rsid w:val="006000F6"/>
    <w:rsid w:val="0060028E"/>
    <w:rsid w:val="00600DCE"/>
    <w:rsid w:val="006013A4"/>
    <w:rsid w:val="006033A9"/>
    <w:rsid w:val="00603F50"/>
    <w:rsid w:val="006041C3"/>
    <w:rsid w:val="006052FC"/>
    <w:rsid w:val="00605403"/>
    <w:rsid w:val="00605A28"/>
    <w:rsid w:val="00607629"/>
    <w:rsid w:val="00610BBF"/>
    <w:rsid w:val="006113E7"/>
    <w:rsid w:val="006127AC"/>
    <w:rsid w:val="00613672"/>
    <w:rsid w:val="00613FB5"/>
    <w:rsid w:val="00614E98"/>
    <w:rsid w:val="00614EBD"/>
    <w:rsid w:val="00615CFD"/>
    <w:rsid w:val="006161C4"/>
    <w:rsid w:val="006178D6"/>
    <w:rsid w:val="00620B9C"/>
    <w:rsid w:val="00621D58"/>
    <w:rsid w:val="0062295C"/>
    <w:rsid w:val="0062323D"/>
    <w:rsid w:val="00623AD2"/>
    <w:rsid w:val="00623F73"/>
    <w:rsid w:val="006240AB"/>
    <w:rsid w:val="00627446"/>
    <w:rsid w:val="00630085"/>
    <w:rsid w:val="006300EA"/>
    <w:rsid w:val="00632B51"/>
    <w:rsid w:val="00633021"/>
    <w:rsid w:val="006333FA"/>
    <w:rsid w:val="006335F8"/>
    <w:rsid w:val="006339F3"/>
    <w:rsid w:val="00633BD4"/>
    <w:rsid w:val="00633C83"/>
    <w:rsid w:val="0063584F"/>
    <w:rsid w:val="00636962"/>
    <w:rsid w:val="00637549"/>
    <w:rsid w:val="00637781"/>
    <w:rsid w:val="00641920"/>
    <w:rsid w:val="00642ECE"/>
    <w:rsid w:val="00643B4D"/>
    <w:rsid w:val="00643C27"/>
    <w:rsid w:val="0064448C"/>
    <w:rsid w:val="00644C71"/>
    <w:rsid w:val="006462FA"/>
    <w:rsid w:val="006464AD"/>
    <w:rsid w:val="00650F45"/>
    <w:rsid w:val="006512A9"/>
    <w:rsid w:val="00651A4B"/>
    <w:rsid w:val="00651D65"/>
    <w:rsid w:val="00653F33"/>
    <w:rsid w:val="0065401F"/>
    <w:rsid w:val="00654756"/>
    <w:rsid w:val="0065767F"/>
    <w:rsid w:val="00660EBB"/>
    <w:rsid w:val="0066206B"/>
    <w:rsid w:val="00663CC5"/>
    <w:rsid w:val="006667F4"/>
    <w:rsid w:val="00667942"/>
    <w:rsid w:val="00670660"/>
    <w:rsid w:val="00673CC6"/>
    <w:rsid w:val="00673E21"/>
    <w:rsid w:val="006811B0"/>
    <w:rsid w:val="006836C5"/>
    <w:rsid w:val="0068471E"/>
    <w:rsid w:val="00684D69"/>
    <w:rsid w:val="006857AD"/>
    <w:rsid w:val="00686AF3"/>
    <w:rsid w:val="00691F97"/>
    <w:rsid w:val="006928F3"/>
    <w:rsid w:val="00692DCA"/>
    <w:rsid w:val="006942A3"/>
    <w:rsid w:val="006943A7"/>
    <w:rsid w:val="006952F5"/>
    <w:rsid w:val="006A2E04"/>
    <w:rsid w:val="006A2E2F"/>
    <w:rsid w:val="006A2F51"/>
    <w:rsid w:val="006A350C"/>
    <w:rsid w:val="006A461D"/>
    <w:rsid w:val="006A5596"/>
    <w:rsid w:val="006A6911"/>
    <w:rsid w:val="006A69BB"/>
    <w:rsid w:val="006B0B23"/>
    <w:rsid w:val="006B15E6"/>
    <w:rsid w:val="006B2167"/>
    <w:rsid w:val="006B229A"/>
    <w:rsid w:val="006B268E"/>
    <w:rsid w:val="006B317B"/>
    <w:rsid w:val="006B4620"/>
    <w:rsid w:val="006B58FD"/>
    <w:rsid w:val="006B727B"/>
    <w:rsid w:val="006C037B"/>
    <w:rsid w:val="006C05AD"/>
    <w:rsid w:val="006C1B42"/>
    <w:rsid w:val="006C2F62"/>
    <w:rsid w:val="006C45C7"/>
    <w:rsid w:val="006C5218"/>
    <w:rsid w:val="006C5495"/>
    <w:rsid w:val="006C56C9"/>
    <w:rsid w:val="006D05E4"/>
    <w:rsid w:val="006D144F"/>
    <w:rsid w:val="006D4C52"/>
    <w:rsid w:val="006D567B"/>
    <w:rsid w:val="006D5B92"/>
    <w:rsid w:val="006D6170"/>
    <w:rsid w:val="006D6D79"/>
    <w:rsid w:val="006E0B76"/>
    <w:rsid w:val="006E1A78"/>
    <w:rsid w:val="006E1CF0"/>
    <w:rsid w:val="006E2EB3"/>
    <w:rsid w:val="006E2F4D"/>
    <w:rsid w:val="006E2FA3"/>
    <w:rsid w:val="006E38C4"/>
    <w:rsid w:val="006E392E"/>
    <w:rsid w:val="006E3EAB"/>
    <w:rsid w:val="006E4938"/>
    <w:rsid w:val="006E521B"/>
    <w:rsid w:val="006E5AC6"/>
    <w:rsid w:val="006E7789"/>
    <w:rsid w:val="006F00D6"/>
    <w:rsid w:val="006F2BB0"/>
    <w:rsid w:val="006F2EC0"/>
    <w:rsid w:val="006F30B4"/>
    <w:rsid w:val="006F36B5"/>
    <w:rsid w:val="006F3939"/>
    <w:rsid w:val="006F3C8C"/>
    <w:rsid w:val="006F3E65"/>
    <w:rsid w:val="006F4607"/>
    <w:rsid w:val="006F46C3"/>
    <w:rsid w:val="006F5FB8"/>
    <w:rsid w:val="006F6CD6"/>
    <w:rsid w:val="006F6E12"/>
    <w:rsid w:val="006F7AFB"/>
    <w:rsid w:val="006F7BBD"/>
    <w:rsid w:val="00700762"/>
    <w:rsid w:val="00701A84"/>
    <w:rsid w:val="00705859"/>
    <w:rsid w:val="007058F5"/>
    <w:rsid w:val="00706041"/>
    <w:rsid w:val="007062A0"/>
    <w:rsid w:val="00710D6C"/>
    <w:rsid w:val="00710D93"/>
    <w:rsid w:val="007123AF"/>
    <w:rsid w:val="00712A96"/>
    <w:rsid w:val="00714E5B"/>
    <w:rsid w:val="00716EE4"/>
    <w:rsid w:val="00716F5E"/>
    <w:rsid w:val="00721056"/>
    <w:rsid w:val="00722CDE"/>
    <w:rsid w:val="00722E71"/>
    <w:rsid w:val="00723AEF"/>
    <w:rsid w:val="00724AC6"/>
    <w:rsid w:val="007254C9"/>
    <w:rsid w:val="00725C94"/>
    <w:rsid w:val="00725F00"/>
    <w:rsid w:val="00726A6C"/>
    <w:rsid w:val="00726B23"/>
    <w:rsid w:val="00726C76"/>
    <w:rsid w:val="00726DB7"/>
    <w:rsid w:val="007278CD"/>
    <w:rsid w:val="00727E29"/>
    <w:rsid w:val="00730019"/>
    <w:rsid w:val="0073232D"/>
    <w:rsid w:val="0073299A"/>
    <w:rsid w:val="00733083"/>
    <w:rsid w:val="00733A2E"/>
    <w:rsid w:val="007356EB"/>
    <w:rsid w:val="00735916"/>
    <w:rsid w:val="00740AE9"/>
    <w:rsid w:val="00741115"/>
    <w:rsid w:val="00742B21"/>
    <w:rsid w:val="00744517"/>
    <w:rsid w:val="00744B08"/>
    <w:rsid w:val="007476CC"/>
    <w:rsid w:val="00750137"/>
    <w:rsid w:val="0075115C"/>
    <w:rsid w:val="007516C9"/>
    <w:rsid w:val="00751D9D"/>
    <w:rsid w:val="00752100"/>
    <w:rsid w:val="007521D6"/>
    <w:rsid w:val="007538E9"/>
    <w:rsid w:val="00753921"/>
    <w:rsid w:val="00755157"/>
    <w:rsid w:val="00756327"/>
    <w:rsid w:val="007569B0"/>
    <w:rsid w:val="00757B9E"/>
    <w:rsid w:val="007604C3"/>
    <w:rsid w:val="0076115D"/>
    <w:rsid w:val="007613B8"/>
    <w:rsid w:val="00761739"/>
    <w:rsid w:val="00761E61"/>
    <w:rsid w:val="00762C99"/>
    <w:rsid w:val="00762E65"/>
    <w:rsid w:val="00763837"/>
    <w:rsid w:val="00766147"/>
    <w:rsid w:val="00766DD4"/>
    <w:rsid w:val="00767CF8"/>
    <w:rsid w:val="00770518"/>
    <w:rsid w:val="00770C01"/>
    <w:rsid w:val="00770D2F"/>
    <w:rsid w:val="00771522"/>
    <w:rsid w:val="00772282"/>
    <w:rsid w:val="0077236D"/>
    <w:rsid w:val="007724D2"/>
    <w:rsid w:val="00772E30"/>
    <w:rsid w:val="00774C3B"/>
    <w:rsid w:val="00775C01"/>
    <w:rsid w:val="007769FC"/>
    <w:rsid w:val="00780470"/>
    <w:rsid w:val="00780B5D"/>
    <w:rsid w:val="0078343C"/>
    <w:rsid w:val="00783760"/>
    <w:rsid w:val="0078582F"/>
    <w:rsid w:val="00785E8B"/>
    <w:rsid w:val="00787834"/>
    <w:rsid w:val="00790A94"/>
    <w:rsid w:val="007911B2"/>
    <w:rsid w:val="00797ACE"/>
    <w:rsid w:val="007A08F7"/>
    <w:rsid w:val="007A15F3"/>
    <w:rsid w:val="007A1E5B"/>
    <w:rsid w:val="007A27B2"/>
    <w:rsid w:val="007A3441"/>
    <w:rsid w:val="007A36C9"/>
    <w:rsid w:val="007A3C01"/>
    <w:rsid w:val="007A4A9E"/>
    <w:rsid w:val="007A5188"/>
    <w:rsid w:val="007A6247"/>
    <w:rsid w:val="007A6512"/>
    <w:rsid w:val="007A67FD"/>
    <w:rsid w:val="007B0A54"/>
    <w:rsid w:val="007B0A87"/>
    <w:rsid w:val="007B2210"/>
    <w:rsid w:val="007B300E"/>
    <w:rsid w:val="007B3D71"/>
    <w:rsid w:val="007B43C9"/>
    <w:rsid w:val="007B5213"/>
    <w:rsid w:val="007B7DDF"/>
    <w:rsid w:val="007B7E38"/>
    <w:rsid w:val="007B7E63"/>
    <w:rsid w:val="007C292F"/>
    <w:rsid w:val="007C2AB0"/>
    <w:rsid w:val="007C3124"/>
    <w:rsid w:val="007C5B73"/>
    <w:rsid w:val="007C5DF5"/>
    <w:rsid w:val="007C711A"/>
    <w:rsid w:val="007C7F1E"/>
    <w:rsid w:val="007C7FB6"/>
    <w:rsid w:val="007D07A2"/>
    <w:rsid w:val="007D16DC"/>
    <w:rsid w:val="007D1D17"/>
    <w:rsid w:val="007D29C2"/>
    <w:rsid w:val="007D36E9"/>
    <w:rsid w:val="007D3AAE"/>
    <w:rsid w:val="007D4C26"/>
    <w:rsid w:val="007D5CBB"/>
    <w:rsid w:val="007D6572"/>
    <w:rsid w:val="007D6983"/>
    <w:rsid w:val="007D6C05"/>
    <w:rsid w:val="007E0563"/>
    <w:rsid w:val="007E1033"/>
    <w:rsid w:val="007E1153"/>
    <w:rsid w:val="007E129F"/>
    <w:rsid w:val="007E1F8D"/>
    <w:rsid w:val="007E6590"/>
    <w:rsid w:val="007E6F41"/>
    <w:rsid w:val="007E78FD"/>
    <w:rsid w:val="007F24FF"/>
    <w:rsid w:val="007F2D92"/>
    <w:rsid w:val="007F3015"/>
    <w:rsid w:val="007F33A5"/>
    <w:rsid w:val="007F61D6"/>
    <w:rsid w:val="007F67B4"/>
    <w:rsid w:val="007F6A96"/>
    <w:rsid w:val="008003F7"/>
    <w:rsid w:val="008009B4"/>
    <w:rsid w:val="008016DA"/>
    <w:rsid w:val="00801CAA"/>
    <w:rsid w:val="00802146"/>
    <w:rsid w:val="00802B3E"/>
    <w:rsid w:val="00803D1B"/>
    <w:rsid w:val="00804854"/>
    <w:rsid w:val="00805A2D"/>
    <w:rsid w:val="00805D01"/>
    <w:rsid w:val="00810606"/>
    <w:rsid w:val="00811147"/>
    <w:rsid w:val="00812D3A"/>
    <w:rsid w:val="008149E0"/>
    <w:rsid w:val="00814ACE"/>
    <w:rsid w:val="00815CD4"/>
    <w:rsid w:val="0081747B"/>
    <w:rsid w:val="008208F6"/>
    <w:rsid w:val="00822B05"/>
    <w:rsid w:val="00823971"/>
    <w:rsid w:val="00824ABA"/>
    <w:rsid w:val="00825115"/>
    <w:rsid w:val="00825283"/>
    <w:rsid w:val="008255B9"/>
    <w:rsid w:val="00825C0C"/>
    <w:rsid w:val="00825F49"/>
    <w:rsid w:val="008261CA"/>
    <w:rsid w:val="00826534"/>
    <w:rsid w:val="00826C28"/>
    <w:rsid w:val="00827909"/>
    <w:rsid w:val="00833AD0"/>
    <w:rsid w:val="00833E5B"/>
    <w:rsid w:val="00833F8A"/>
    <w:rsid w:val="00834CBD"/>
    <w:rsid w:val="00835A0A"/>
    <w:rsid w:val="00835FA3"/>
    <w:rsid w:val="008364B7"/>
    <w:rsid w:val="00836AA3"/>
    <w:rsid w:val="00836FCA"/>
    <w:rsid w:val="00842D0A"/>
    <w:rsid w:val="00843663"/>
    <w:rsid w:val="00843B1E"/>
    <w:rsid w:val="00843D51"/>
    <w:rsid w:val="0084602F"/>
    <w:rsid w:val="0084679D"/>
    <w:rsid w:val="00846D74"/>
    <w:rsid w:val="00847755"/>
    <w:rsid w:val="00851FB3"/>
    <w:rsid w:val="008525F7"/>
    <w:rsid w:val="0085267C"/>
    <w:rsid w:val="0085280B"/>
    <w:rsid w:val="00853072"/>
    <w:rsid w:val="008567AE"/>
    <w:rsid w:val="00856B9F"/>
    <w:rsid w:val="0085712E"/>
    <w:rsid w:val="008602E0"/>
    <w:rsid w:val="0086119A"/>
    <w:rsid w:val="008611D3"/>
    <w:rsid w:val="00862274"/>
    <w:rsid w:val="008625DD"/>
    <w:rsid w:val="008631FE"/>
    <w:rsid w:val="008634A5"/>
    <w:rsid w:val="008634E0"/>
    <w:rsid w:val="008656EF"/>
    <w:rsid w:val="008657D0"/>
    <w:rsid w:val="00865A18"/>
    <w:rsid w:val="00873670"/>
    <w:rsid w:val="00875372"/>
    <w:rsid w:val="00877B50"/>
    <w:rsid w:val="00880196"/>
    <w:rsid w:val="00880C4E"/>
    <w:rsid w:val="00883C18"/>
    <w:rsid w:val="00884003"/>
    <w:rsid w:val="00884568"/>
    <w:rsid w:val="008850F9"/>
    <w:rsid w:val="00886D39"/>
    <w:rsid w:val="008906C0"/>
    <w:rsid w:val="00891335"/>
    <w:rsid w:val="00891AAA"/>
    <w:rsid w:val="00893F10"/>
    <w:rsid w:val="00893FDB"/>
    <w:rsid w:val="0089638C"/>
    <w:rsid w:val="008A0C4A"/>
    <w:rsid w:val="008A1448"/>
    <w:rsid w:val="008A3781"/>
    <w:rsid w:val="008A4938"/>
    <w:rsid w:val="008A4C9A"/>
    <w:rsid w:val="008A4F8A"/>
    <w:rsid w:val="008A55DC"/>
    <w:rsid w:val="008A6176"/>
    <w:rsid w:val="008A6265"/>
    <w:rsid w:val="008A6605"/>
    <w:rsid w:val="008A6F43"/>
    <w:rsid w:val="008A79B7"/>
    <w:rsid w:val="008A7DC8"/>
    <w:rsid w:val="008B0843"/>
    <w:rsid w:val="008B178C"/>
    <w:rsid w:val="008B256A"/>
    <w:rsid w:val="008B4537"/>
    <w:rsid w:val="008B4958"/>
    <w:rsid w:val="008B50BC"/>
    <w:rsid w:val="008B5F19"/>
    <w:rsid w:val="008B6D39"/>
    <w:rsid w:val="008C0F7D"/>
    <w:rsid w:val="008C11DF"/>
    <w:rsid w:val="008C1A6B"/>
    <w:rsid w:val="008C2DF2"/>
    <w:rsid w:val="008C3C6E"/>
    <w:rsid w:val="008C4D93"/>
    <w:rsid w:val="008C5746"/>
    <w:rsid w:val="008C7711"/>
    <w:rsid w:val="008D03E3"/>
    <w:rsid w:val="008D085E"/>
    <w:rsid w:val="008D0EA5"/>
    <w:rsid w:val="008D185A"/>
    <w:rsid w:val="008D1879"/>
    <w:rsid w:val="008D2226"/>
    <w:rsid w:val="008D2B4F"/>
    <w:rsid w:val="008D34AF"/>
    <w:rsid w:val="008D51B7"/>
    <w:rsid w:val="008D7C04"/>
    <w:rsid w:val="008E02A1"/>
    <w:rsid w:val="008E0AE1"/>
    <w:rsid w:val="008E2CA5"/>
    <w:rsid w:val="008E3370"/>
    <w:rsid w:val="008E3A41"/>
    <w:rsid w:val="008E3CEF"/>
    <w:rsid w:val="008E40E6"/>
    <w:rsid w:val="008E58FB"/>
    <w:rsid w:val="008E62FF"/>
    <w:rsid w:val="008F1666"/>
    <w:rsid w:val="008F1903"/>
    <w:rsid w:val="008F25E1"/>
    <w:rsid w:val="008F2A5B"/>
    <w:rsid w:val="008F2DB6"/>
    <w:rsid w:val="008F45C3"/>
    <w:rsid w:val="008F4CCA"/>
    <w:rsid w:val="008F54C0"/>
    <w:rsid w:val="008F645B"/>
    <w:rsid w:val="008F6AF5"/>
    <w:rsid w:val="008F78BF"/>
    <w:rsid w:val="0090152F"/>
    <w:rsid w:val="00901B60"/>
    <w:rsid w:val="0090314C"/>
    <w:rsid w:val="009035B3"/>
    <w:rsid w:val="00903650"/>
    <w:rsid w:val="009045DE"/>
    <w:rsid w:val="00905830"/>
    <w:rsid w:val="00905AE6"/>
    <w:rsid w:val="009067B5"/>
    <w:rsid w:val="00907607"/>
    <w:rsid w:val="00907E84"/>
    <w:rsid w:val="009102B1"/>
    <w:rsid w:val="0091348F"/>
    <w:rsid w:val="00913849"/>
    <w:rsid w:val="00913DA9"/>
    <w:rsid w:val="009143D6"/>
    <w:rsid w:val="00915580"/>
    <w:rsid w:val="0091575A"/>
    <w:rsid w:val="00915BD0"/>
    <w:rsid w:val="00915FD5"/>
    <w:rsid w:val="009165B6"/>
    <w:rsid w:val="00916B19"/>
    <w:rsid w:val="0091764F"/>
    <w:rsid w:val="00920176"/>
    <w:rsid w:val="0092068E"/>
    <w:rsid w:val="009216B6"/>
    <w:rsid w:val="00922D1D"/>
    <w:rsid w:val="00925712"/>
    <w:rsid w:val="0092577B"/>
    <w:rsid w:val="0092597E"/>
    <w:rsid w:val="00925D89"/>
    <w:rsid w:val="00926486"/>
    <w:rsid w:val="00926831"/>
    <w:rsid w:val="00927BD5"/>
    <w:rsid w:val="00927D81"/>
    <w:rsid w:val="009303A2"/>
    <w:rsid w:val="009321B1"/>
    <w:rsid w:val="00932CCC"/>
    <w:rsid w:val="00937163"/>
    <w:rsid w:val="00940482"/>
    <w:rsid w:val="00942FF5"/>
    <w:rsid w:val="00943481"/>
    <w:rsid w:val="00943AB3"/>
    <w:rsid w:val="00943B39"/>
    <w:rsid w:val="00943F58"/>
    <w:rsid w:val="0094443B"/>
    <w:rsid w:val="00945BC8"/>
    <w:rsid w:val="00946950"/>
    <w:rsid w:val="00947134"/>
    <w:rsid w:val="0094784E"/>
    <w:rsid w:val="00947882"/>
    <w:rsid w:val="0094793B"/>
    <w:rsid w:val="0095333E"/>
    <w:rsid w:val="00953A9D"/>
    <w:rsid w:val="00953E62"/>
    <w:rsid w:val="009550FC"/>
    <w:rsid w:val="00955C6E"/>
    <w:rsid w:val="00956336"/>
    <w:rsid w:val="0095755C"/>
    <w:rsid w:val="00957C87"/>
    <w:rsid w:val="00961404"/>
    <w:rsid w:val="0096197F"/>
    <w:rsid w:val="00962079"/>
    <w:rsid w:val="0096341D"/>
    <w:rsid w:val="00964108"/>
    <w:rsid w:val="00964882"/>
    <w:rsid w:val="009665E2"/>
    <w:rsid w:val="009678C1"/>
    <w:rsid w:val="009678EF"/>
    <w:rsid w:val="009702C0"/>
    <w:rsid w:val="00971D73"/>
    <w:rsid w:val="00972737"/>
    <w:rsid w:val="00972D10"/>
    <w:rsid w:val="00973CA4"/>
    <w:rsid w:val="00974E85"/>
    <w:rsid w:val="00975526"/>
    <w:rsid w:val="00976894"/>
    <w:rsid w:val="009773DB"/>
    <w:rsid w:val="00977F6D"/>
    <w:rsid w:val="0098013A"/>
    <w:rsid w:val="0098095B"/>
    <w:rsid w:val="00980CE5"/>
    <w:rsid w:val="00981293"/>
    <w:rsid w:val="0098155A"/>
    <w:rsid w:val="009816BB"/>
    <w:rsid w:val="00982B42"/>
    <w:rsid w:val="00984168"/>
    <w:rsid w:val="0098473F"/>
    <w:rsid w:val="00986130"/>
    <w:rsid w:val="009875FE"/>
    <w:rsid w:val="00987946"/>
    <w:rsid w:val="00990C32"/>
    <w:rsid w:val="009914DB"/>
    <w:rsid w:val="00991717"/>
    <w:rsid w:val="009918C4"/>
    <w:rsid w:val="00991D76"/>
    <w:rsid w:val="009928FC"/>
    <w:rsid w:val="00993DD3"/>
    <w:rsid w:val="00993FD3"/>
    <w:rsid w:val="00996086"/>
    <w:rsid w:val="00996A73"/>
    <w:rsid w:val="00997308"/>
    <w:rsid w:val="0099765D"/>
    <w:rsid w:val="009A0040"/>
    <w:rsid w:val="009A04D2"/>
    <w:rsid w:val="009A04D7"/>
    <w:rsid w:val="009A21F7"/>
    <w:rsid w:val="009A2869"/>
    <w:rsid w:val="009A6828"/>
    <w:rsid w:val="009A72CB"/>
    <w:rsid w:val="009B0025"/>
    <w:rsid w:val="009B115E"/>
    <w:rsid w:val="009B1A44"/>
    <w:rsid w:val="009B1C5F"/>
    <w:rsid w:val="009B3EA4"/>
    <w:rsid w:val="009B4909"/>
    <w:rsid w:val="009B499F"/>
    <w:rsid w:val="009B54E6"/>
    <w:rsid w:val="009B63E1"/>
    <w:rsid w:val="009B754A"/>
    <w:rsid w:val="009C221B"/>
    <w:rsid w:val="009C310C"/>
    <w:rsid w:val="009C3C41"/>
    <w:rsid w:val="009C42F0"/>
    <w:rsid w:val="009C5685"/>
    <w:rsid w:val="009C5D2B"/>
    <w:rsid w:val="009C5EB9"/>
    <w:rsid w:val="009C5EE3"/>
    <w:rsid w:val="009C5F0D"/>
    <w:rsid w:val="009C6B99"/>
    <w:rsid w:val="009C748E"/>
    <w:rsid w:val="009D0A6C"/>
    <w:rsid w:val="009D0B22"/>
    <w:rsid w:val="009D25BB"/>
    <w:rsid w:val="009D34B8"/>
    <w:rsid w:val="009D45AC"/>
    <w:rsid w:val="009D698D"/>
    <w:rsid w:val="009D775F"/>
    <w:rsid w:val="009D788D"/>
    <w:rsid w:val="009D7C16"/>
    <w:rsid w:val="009E280D"/>
    <w:rsid w:val="009E28AB"/>
    <w:rsid w:val="009E2AE4"/>
    <w:rsid w:val="009E3419"/>
    <w:rsid w:val="009E3F33"/>
    <w:rsid w:val="009E454B"/>
    <w:rsid w:val="009E5429"/>
    <w:rsid w:val="009E5E42"/>
    <w:rsid w:val="009E62C3"/>
    <w:rsid w:val="009E77CE"/>
    <w:rsid w:val="009E7E61"/>
    <w:rsid w:val="009F0C48"/>
    <w:rsid w:val="009F1AC6"/>
    <w:rsid w:val="009F2126"/>
    <w:rsid w:val="009F3D52"/>
    <w:rsid w:val="009F4263"/>
    <w:rsid w:val="009F46DE"/>
    <w:rsid w:val="009F5B29"/>
    <w:rsid w:val="009F7053"/>
    <w:rsid w:val="009F7D47"/>
    <w:rsid w:val="009F7DC0"/>
    <w:rsid w:val="00A00218"/>
    <w:rsid w:val="00A01041"/>
    <w:rsid w:val="00A013E6"/>
    <w:rsid w:val="00A01431"/>
    <w:rsid w:val="00A02955"/>
    <w:rsid w:val="00A03B6C"/>
    <w:rsid w:val="00A059CF"/>
    <w:rsid w:val="00A12026"/>
    <w:rsid w:val="00A12434"/>
    <w:rsid w:val="00A12938"/>
    <w:rsid w:val="00A131B2"/>
    <w:rsid w:val="00A14792"/>
    <w:rsid w:val="00A161A9"/>
    <w:rsid w:val="00A20C87"/>
    <w:rsid w:val="00A214E6"/>
    <w:rsid w:val="00A22806"/>
    <w:rsid w:val="00A229B2"/>
    <w:rsid w:val="00A22A71"/>
    <w:rsid w:val="00A236AA"/>
    <w:rsid w:val="00A239C4"/>
    <w:rsid w:val="00A24AE5"/>
    <w:rsid w:val="00A257C6"/>
    <w:rsid w:val="00A27AD2"/>
    <w:rsid w:val="00A31FBE"/>
    <w:rsid w:val="00A32AD4"/>
    <w:rsid w:val="00A32B42"/>
    <w:rsid w:val="00A340CE"/>
    <w:rsid w:val="00A34C56"/>
    <w:rsid w:val="00A35611"/>
    <w:rsid w:val="00A36636"/>
    <w:rsid w:val="00A409A4"/>
    <w:rsid w:val="00A41924"/>
    <w:rsid w:val="00A421E4"/>
    <w:rsid w:val="00A422AD"/>
    <w:rsid w:val="00A42ECD"/>
    <w:rsid w:val="00A434EB"/>
    <w:rsid w:val="00A443E0"/>
    <w:rsid w:val="00A44591"/>
    <w:rsid w:val="00A46146"/>
    <w:rsid w:val="00A47AE2"/>
    <w:rsid w:val="00A47CE5"/>
    <w:rsid w:val="00A508FA"/>
    <w:rsid w:val="00A50EF9"/>
    <w:rsid w:val="00A51D94"/>
    <w:rsid w:val="00A51DD3"/>
    <w:rsid w:val="00A51FFF"/>
    <w:rsid w:val="00A540AC"/>
    <w:rsid w:val="00A55022"/>
    <w:rsid w:val="00A567AD"/>
    <w:rsid w:val="00A56829"/>
    <w:rsid w:val="00A56B33"/>
    <w:rsid w:val="00A57221"/>
    <w:rsid w:val="00A61B79"/>
    <w:rsid w:val="00A64355"/>
    <w:rsid w:val="00A64CFB"/>
    <w:rsid w:val="00A660F9"/>
    <w:rsid w:val="00A675F4"/>
    <w:rsid w:val="00A676F0"/>
    <w:rsid w:val="00A67F0D"/>
    <w:rsid w:val="00A7021E"/>
    <w:rsid w:val="00A703A6"/>
    <w:rsid w:val="00A7108D"/>
    <w:rsid w:val="00A71821"/>
    <w:rsid w:val="00A735F7"/>
    <w:rsid w:val="00A7377F"/>
    <w:rsid w:val="00A7425C"/>
    <w:rsid w:val="00A744AE"/>
    <w:rsid w:val="00A75AAB"/>
    <w:rsid w:val="00A765C7"/>
    <w:rsid w:val="00A77285"/>
    <w:rsid w:val="00A77C2A"/>
    <w:rsid w:val="00A811E4"/>
    <w:rsid w:val="00A8366F"/>
    <w:rsid w:val="00A83ACD"/>
    <w:rsid w:val="00A84531"/>
    <w:rsid w:val="00A85EC4"/>
    <w:rsid w:val="00A86BC1"/>
    <w:rsid w:val="00A86EE3"/>
    <w:rsid w:val="00A87F39"/>
    <w:rsid w:val="00A909F4"/>
    <w:rsid w:val="00A90FFC"/>
    <w:rsid w:val="00A925B0"/>
    <w:rsid w:val="00A92FF7"/>
    <w:rsid w:val="00A939E3"/>
    <w:rsid w:val="00A93CEE"/>
    <w:rsid w:val="00A94F22"/>
    <w:rsid w:val="00A95B52"/>
    <w:rsid w:val="00A95DBF"/>
    <w:rsid w:val="00A9613B"/>
    <w:rsid w:val="00A96728"/>
    <w:rsid w:val="00A97ECB"/>
    <w:rsid w:val="00AA3B35"/>
    <w:rsid w:val="00AA3B58"/>
    <w:rsid w:val="00AA5687"/>
    <w:rsid w:val="00AA5774"/>
    <w:rsid w:val="00AA75DD"/>
    <w:rsid w:val="00AA77E6"/>
    <w:rsid w:val="00AB22FD"/>
    <w:rsid w:val="00AB249C"/>
    <w:rsid w:val="00AB3057"/>
    <w:rsid w:val="00AB3141"/>
    <w:rsid w:val="00AB5EF7"/>
    <w:rsid w:val="00AB609D"/>
    <w:rsid w:val="00AB66B8"/>
    <w:rsid w:val="00AC188E"/>
    <w:rsid w:val="00AC2268"/>
    <w:rsid w:val="00AC27AF"/>
    <w:rsid w:val="00AC2FEB"/>
    <w:rsid w:val="00AC3AA9"/>
    <w:rsid w:val="00AC63A1"/>
    <w:rsid w:val="00AC7102"/>
    <w:rsid w:val="00AC7AA8"/>
    <w:rsid w:val="00AD14E9"/>
    <w:rsid w:val="00AD2B5C"/>
    <w:rsid w:val="00AD3631"/>
    <w:rsid w:val="00AD38CD"/>
    <w:rsid w:val="00AD3D60"/>
    <w:rsid w:val="00AD4186"/>
    <w:rsid w:val="00AD75D8"/>
    <w:rsid w:val="00AD7C0B"/>
    <w:rsid w:val="00AD7CAC"/>
    <w:rsid w:val="00AD7DE4"/>
    <w:rsid w:val="00AD7EBD"/>
    <w:rsid w:val="00AE3D01"/>
    <w:rsid w:val="00AE4FC4"/>
    <w:rsid w:val="00AE5260"/>
    <w:rsid w:val="00AE5CF7"/>
    <w:rsid w:val="00AE5F5F"/>
    <w:rsid w:val="00AE5F7F"/>
    <w:rsid w:val="00AE67B6"/>
    <w:rsid w:val="00AF079D"/>
    <w:rsid w:val="00AF08A4"/>
    <w:rsid w:val="00AF2171"/>
    <w:rsid w:val="00AF2325"/>
    <w:rsid w:val="00AF3442"/>
    <w:rsid w:val="00AF4727"/>
    <w:rsid w:val="00AF49A0"/>
    <w:rsid w:val="00AF5D13"/>
    <w:rsid w:val="00AF6684"/>
    <w:rsid w:val="00AF761E"/>
    <w:rsid w:val="00AF7CFA"/>
    <w:rsid w:val="00B0084E"/>
    <w:rsid w:val="00B01421"/>
    <w:rsid w:val="00B0184F"/>
    <w:rsid w:val="00B021E1"/>
    <w:rsid w:val="00B039FE"/>
    <w:rsid w:val="00B04E91"/>
    <w:rsid w:val="00B05C18"/>
    <w:rsid w:val="00B05D22"/>
    <w:rsid w:val="00B05EB7"/>
    <w:rsid w:val="00B06344"/>
    <w:rsid w:val="00B0641E"/>
    <w:rsid w:val="00B071B2"/>
    <w:rsid w:val="00B075E9"/>
    <w:rsid w:val="00B078A6"/>
    <w:rsid w:val="00B10813"/>
    <w:rsid w:val="00B10F34"/>
    <w:rsid w:val="00B11572"/>
    <w:rsid w:val="00B12235"/>
    <w:rsid w:val="00B1435B"/>
    <w:rsid w:val="00B14DE9"/>
    <w:rsid w:val="00B17226"/>
    <w:rsid w:val="00B1739F"/>
    <w:rsid w:val="00B20435"/>
    <w:rsid w:val="00B20D3A"/>
    <w:rsid w:val="00B2193F"/>
    <w:rsid w:val="00B21D21"/>
    <w:rsid w:val="00B23EEF"/>
    <w:rsid w:val="00B24469"/>
    <w:rsid w:val="00B26215"/>
    <w:rsid w:val="00B2664C"/>
    <w:rsid w:val="00B30D0B"/>
    <w:rsid w:val="00B3176C"/>
    <w:rsid w:val="00B329C0"/>
    <w:rsid w:val="00B333E0"/>
    <w:rsid w:val="00B34169"/>
    <w:rsid w:val="00B35DAF"/>
    <w:rsid w:val="00B37B25"/>
    <w:rsid w:val="00B40DB4"/>
    <w:rsid w:val="00B42EA6"/>
    <w:rsid w:val="00B4301E"/>
    <w:rsid w:val="00B43529"/>
    <w:rsid w:val="00B441A3"/>
    <w:rsid w:val="00B45828"/>
    <w:rsid w:val="00B459E6"/>
    <w:rsid w:val="00B4788F"/>
    <w:rsid w:val="00B5003F"/>
    <w:rsid w:val="00B513BA"/>
    <w:rsid w:val="00B51807"/>
    <w:rsid w:val="00B51D11"/>
    <w:rsid w:val="00B52304"/>
    <w:rsid w:val="00B52355"/>
    <w:rsid w:val="00B52E59"/>
    <w:rsid w:val="00B537AA"/>
    <w:rsid w:val="00B54871"/>
    <w:rsid w:val="00B54BEC"/>
    <w:rsid w:val="00B5661B"/>
    <w:rsid w:val="00B568D1"/>
    <w:rsid w:val="00B56F9E"/>
    <w:rsid w:val="00B5771D"/>
    <w:rsid w:val="00B6040F"/>
    <w:rsid w:val="00B60D18"/>
    <w:rsid w:val="00B62BF7"/>
    <w:rsid w:val="00B703E4"/>
    <w:rsid w:val="00B704DC"/>
    <w:rsid w:val="00B70AB4"/>
    <w:rsid w:val="00B716E9"/>
    <w:rsid w:val="00B71E18"/>
    <w:rsid w:val="00B7681D"/>
    <w:rsid w:val="00B770F9"/>
    <w:rsid w:val="00B8223C"/>
    <w:rsid w:val="00B82CF7"/>
    <w:rsid w:val="00B82E6C"/>
    <w:rsid w:val="00B83E5B"/>
    <w:rsid w:val="00B840FF"/>
    <w:rsid w:val="00B8418F"/>
    <w:rsid w:val="00B843FF"/>
    <w:rsid w:val="00B850F5"/>
    <w:rsid w:val="00B85498"/>
    <w:rsid w:val="00B85BB5"/>
    <w:rsid w:val="00B85D28"/>
    <w:rsid w:val="00B90366"/>
    <w:rsid w:val="00B9132A"/>
    <w:rsid w:val="00B91ED6"/>
    <w:rsid w:val="00B923BB"/>
    <w:rsid w:val="00B923D8"/>
    <w:rsid w:val="00B924CB"/>
    <w:rsid w:val="00B93285"/>
    <w:rsid w:val="00B93F2F"/>
    <w:rsid w:val="00B9671E"/>
    <w:rsid w:val="00B97B6B"/>
    <w:rsid w:val="00B97C18"/>
    <w:rsid w:val="00B97D89"/>
    <w:rsid w:val="00BA0BF9"/>
    <w:rsid w:val="00BA1742"/>
    <w:rsid w:val="00BA5468"/>
    <w:rsid w:val="00BA6A1E"/>
    <w:rsid w:val="00BA779B"/>
    <w:rsid w:val="00BB14E3"/>
    <w:rsid w:val="00BB2024"/>
    <w:rsid w:val="00BB2113"/>
    <w:rsid w:val="00BB2F87"/>
    <w:rsid w:val="00BB4402"/>
    <w:rsid w:val="00BB4F30"/>
    <w:rsid w:val="00BB4F87"/>
    <w:rsid w:val="00BB6955"/>
    <w:rsid w:val="00BB7076"/>
    <w:rsid w:val="00BC0551"/>
    <w:rsid w:val="00BC08DE"/>
    <w:rsid w:val="00BC0BF8"/>
    <w:rsid w:val="00BC15E9"/>
    <w:rsid w:val="00BC295A"/>
    <w:rsid w:val="00BC31D7"/>
    <w:rsid w:val="00BC5A19"/>
    <w:rsid w:val="00BC63CD"/>
    <w:rsid w:val="00BC72F5"/>
    <w:rsid w:val="00BC7BDB"/>
    <w:rsid w:val="00BC7D06"/>
    <w:rsid w:val="00BD02D1"/>
    <w:rsid w:val="00BD0888"/>
    <w:rsid w:val="00BD2382"/>
    <w:rsid w:val="00BD38A7"/>
    <w:rsid w:val="00BD4A06"/>
    <w:rsid w:val="00BD4B14"/>
    <w:rsid w:val="00BD4CB1"/>
    <w:rsid w:val="00BD5685"/>
    <w:rsid w:val="00BD58EC"/>
    <w:rsid w:val="00BD6426"/>
    <w:rsid w:val="00BD6C5E"/>
    <w:rsid w:val="00BD7122"/>
    <w:rsid w:val="00BD7B28"/>
    <w:rsid w:val="00BE0E4E"/>
    <w:rsid w:val="00BE11CE"/>
    <w:rsid w:val="00BE1F7A"/>
    <w:rsid w:val="00BE53BD"/>
    <w:rsid w:val="00BE5AE9"/>
    <w:rsid w:val="00BE619B"/>
    <w:rsid w:val="00BE7431"/>
    <w:rsid w:val="00BE782B"/>
    <w:rsid w:val="00BF004A"/>
    <w:rsid w:val="00BF1472"/>
    <w:rsid w:val="00BF14A3"/>
    <w:rsid w:val="00BF1F32"/>
    <w:rsid w:val="00BF208A"/>
    <w:rsid w:val="00BF2F72"/>
    <w:rsid w:val="00BF3E51"/>
    <w:rsid w:val="00BF4366"/>
    <w:rsid w:val="00BF495E"/>
    <w:rsid w:val="00BF5015"/>
    <w:rsid w:val="00BF7CA8"/>
    <w:rsid w:val="00BF7F5D"/>
    <w:rsid w:val="00C000E6"/>
    <w:rsid w:val="00C003C5"/>
    <w:rsid w:val="00C0041F"/>
    <w:rsid w:val="00C03536"/>
    <w:rsid w:val="00C03ABF"/>
    <w:rsid w:val="00C03B29"/>
    <w:rsid w:val="00C0439B"/>
    <w:rsid w:val="00C06F68"/>
    <w:rsid w:val="00C070F9"/>
    <w:rsid w:val="00C075E0"/>
    <w:rsid w:val="00C10A53"/>
    <w:rsid w:val="00C11B1A"/>
    <w:rsid w:val="00C1337F"/>
    <w:rsid w:val="00C13846"/>
    <w:rsid w:val="00C1558A"/>
    <w:rsid w:val="00C16B44"/>
    <w:rsid w:val="00C16E65"/>
    <w:rsid w:val="00C24307"/>
    <w:rsid w:val="00C249BE"/>
    <w:rsid w:val="00C24B4C"/>
    <w:rsid w:val="00C26C1D"/>
    <w:rsid w:val="00C31B79"/>
    <w:rsid w:val="00C32A5E"/>
    <w:rsid w:val="00C33484"/>
    <w:rsid w:val="00C409F2"/>
    <w:rsid w:val="00C40EFF"/>
    <w:rsid w:val="00C42564"/>
    <w:rsid w:val="00C426BD"/>
    <w:rsid w:val="00C427D5"/>
    <w:rsid w:val="00C43613"/>
    <w:rsid w:val="00C43899"/>
    <w:rsid w:val="00C45B06"/>
    <w:rsid w:val="00C46458"/>
    <w:rsid w:val="00C46E54"/>
    <w:rsid w:val="00C50BD3"/>
    <w:rsid w:val="00C50F27"/>
    <w:rsid w:val="00C5180D"/>
    <w:rsid w:val="00C51D75"/>
    <w:rsid w:val="00C561A1"/>
    <w:rsid w:val="00C56892"/>
    <w:rsid w:val="00C57185"/>
    <w:rsid w:val="00C576DE"/>
    <w:rsid w:val="00C57C2D"/>
    <w:rsid w:val="00C601F8"/>
    <w:rsid w:val="00C60374"/>
    <w:rsid w:val="00C603DE"/>
    <w:rsid w:val="00C61701"/>
    <w:rsid w:val="00C63136"/>
    <w:rsid w:val="00C65F10"/>
    <w:rsid w:val="00C674CF"/>
    <w:rsid w:val="00C705FA"/>
    <w:rsid w:val="00C70EEE"/>
    <w:rsid w:val="00C7243C"/>
    <w:rsid w:val="00C72E0F"/>
    <w:rsid w:val="00C73001"/>
    <w:rsid w:val="00C74AE7"/>
    <w:rsid w:val="00C74CE6"/>
    <w:rsid w:val="00C750F1"/>
    <w:rsid w:val="00C75D0D"/>
    <w:rsid w:val="00C767F3"/>
    <w:rsid w:val="00C77592"/>
    <w:rsid w:val="00C775F0"/>
    <w:rsid w:val="00C77A9D"/>
    <w:rsid w:val="00C77D07"/>
    <w:rsid w:val="00C8238A"/>
    <w:rsid w:val="00C826A9"/>
    <w:rsid w:val="00C8459E"/>
    <w:rsid w:val="00C86BCB"/>
    <w:rsid w:val="00C9074A"/>
    <w:rsid w:val="00C920FA"/>
    <w:rsid w:val="00C9220E"/>
    <w:rsid w:val="00C922EE"/>
    <w:rsid w:val="00C9312C"/>
    <w:rsid w:val="00C93369"/>
    <w:rsid w:val="00C93C2F"/>
    <w:rsid w:val="00C93C64"/>
    <w:rsid w:val="00C959F6"/>
    <w:rsid w:val="00C97B27"/>
    <w:rsid w:val="00CA54D2"/>
    <w:rsid w:val="00CA5B97"/>
    <w:rsid w:val="00CA69C5"/>
    <w:rsid w:val="00CA71A1"/>
    <w:rsid w:val="00CA7DA7"/>
    <w:rsid w:val="00CB13FD"/>
    <w:rsid w:val="00CB2000"/>
    <w:rsid w:val="00CB2555"/>
    <w:rsid w:val="00CB3D5A"/>
    <w:rsid w:val="00CB5184"/>
    <w:rsid w:val="00CB621C"/>
    <w:rsid w:val="00CB6BB2"/>
    <w:rsid w:val="00CB7057"/>
    <w:rsid w:val="00CB77E9"/>
    <w:rsid w:val="00CC02F2"/>
    <w:rsid w:val="00CC13CF"/>
    <w:rsid w:val="00CC2DBD"/>
    <w:rsid w:val="00CC33AC"/>
    <w:rsid w:val="00CC39D0"/>
    <w:rsid w:val="00CC3A27"/>
    <w:rsid w:val="00CC444E"/>
    <w:rsid w:val="00CC52FF"/>
    <w:rsid w:val="00CC536B"/>
    <w:rsid w:val="00CC69FA"/>
    <w:rsid w:val="00CC6B34"/>
    <w:rsid w:val="00CC7127"/>
    <w:rsid w:val="00CC7E08"/>
    <w:rsid w:val="00CD09B4"/>
    <w:rsid w:val="00CD239D"/>
    <w:rsid w:val="00CD5362"/>
    <w:rsid w:val="00CD6EE8"/>
    <w:rsid w:val="00CD7450"/>
    <w:rsid w:val="00CD7773"/>
    <w:rsid w:val="00CE1024"/>
    <w:rsid w:val="00CE2312"/>
    <w:rsid w:val="00CE5339"/>
    <w:rsid w:val="00CE691B"/>
    <w:rsid w:val="00CE7437"/>
    <w:rsid w:val="00CE78B9"/>
    <w:rsid w:val="00CF02C2"/>
    <w:rsid w:val="00CF0BA0"/>
    <w:rsid w:val="00CF2EEF"/>
    <w:rsid w:val="00CF464F"/>
    <w:rsid w:val="00CF48A1"/>
    <w:rsid w:val="00CF5CD9"/>
    <w:rsid w:val="00CF650A"/>
    <w:rsid w:val="00CF67F1"/>
    <w:rsid w:val="00CF6B77"/>
    <w:rsid w:val="00D004DE"/>
    <w:rsid w:val="00D01E73"/>
    <w:rsid w:val="00D02238"/>
    <w:rsid w:val="00D029A4"/>
    <w:rsid w:val="00D030F7"/>
    <w:rsid w:val="00D0314D"/>
    <w:rsid w:val="00D052FB"/>
    <w:rsid w:val="00D05F0E"/>
    <w:rsid w:val="00D06A95"/>
    <w:rsid w:val="00D06AAE"/>
    <w:rsid w:val="00D0778D"/>
    <w:rsid w:val="00D11072"/>
    <w:rsid w:val="00D11404"/>
    <w:rsid w:val="00D1313E"/>
    <w:rsid w:val="00D13DA8"/>
    <w:rsid w:val="00D16244"/>
    <w:rsid w:val="00D16385"/>
    <w:rsid w:val="00D1676A"/>
    <w:rsid w:val="00D21084"/>
    <w:rsid w:val="00D223B2"/>
    <w:rsid w:val="00D2261E"/>
    <w:rsid w:val="00D2503E"/>
    <w:rsid w:val="00D2665C"/>
    <w:rsid w:val="00D267E9"/>
    <w:rsid w:val="00D31A22"/>
    <w:rsid w:val="00D31D83"/>
    <w:rsid w:val="00D31F8A"/>
    <w:rsid w:val="00D32CD6"/>
    <w:rsid w:val="00D33E6D"/>
    <w:rsid w:val="00D355AF"/>
    <w:rsid w:val="00D36CF7"/>
    <w:rsid w:val="00D37677"/>
    <w:rsid w:val="00D4094D"/>
    <w:rsid w:val="00D40E4F"/>
    <w:rsid w:val="00D41566"/>
    <w:rsid w:val="00D4185E"/>
    <w:rsid w:val="00D41F1D"/>
    <w:rsid w:val="00D4208E"/>
    <w:rsid w:val="00D424F4"/>
    <w:rsid w:val="00D42EA5"/>
    <w:rsid w:val="00D43297"/>
    <w:rsid w:val="00D43A93"/>
    <w:rsid w:val="00D44362"/>
    <w:rsid w:val="00D448A6"/>
    <w:rsid w:val="00D50E3E"/>
    <w:rsid w:val="00D5100B"/>
    <w:rsid w:val="00D511BB"/>
    <w:rsid w:val="00D515BB"/>
    <w:rsid w:val="00D51D38"/>
    <w:rsid w:val="00D53941"/>
    <w:rsid w:val="00D548EC"/>
    <w:rsid w:val="00D56913"/>
    <w:rsid w:val="00D6062B"/>
    <w:rsid w:val="00D60F91"/>
    <w:rsid w:val="00D6138B"/>
    <w:rsid w:val="00D61E00"/>
    <w:rsid w:val="00D637DD"/>
    <w:rsid w:val="00D63F5A"/>
    <w:rsid w:val="00D66BE2"/>
    <w:rsid w:val="00D67794"/>
    <w:rsid w:val="00D704B3"/>
    <w:rsid w:val="00D70B9C"/>
    <w:rsid w:val="00D70CE3"/>
    <w:rsid w:val="00D71AF2"/>
    <w:rsid w:val="00D73671"/>
    <w:rsid w:val="00D74914"/>
    <w:rsid w:val="00D74C71"/>
    <w:rsid w:val="00D76110"/>
    <w:rsid w:val="00D765FC"/>
    <w:rsid w:val="00D77428"/>
    <w:rsid w:val="00D77EC9"/>
    <w:rsid w:val="00D81DC0"/>
    <w:rsid w:val="00D8264B"/>
    <w:rsid w:val="00D84FAE"/>
    <w:rsid w:val="00D9028D"/>
    <w:rsid w:val="00D918C3"/>
    <w:rsid w:val="00D91F21"/>
    <w:rsid w:val="00D935CD"/>
    <w:rsid w:val="00D94273"/>
    <w:rsid w:val="00D944A0"/>
    <w:rsid w:val="00D946E9"/>
    <w:rsid w:val="00D965A8"/>
    <w:rsid w:val="00D97EA1"/>
    <w:rsid w:val="00DA1173"/>
    <w:rsid w:val="00DA13D9"/>
    <w:rsid w:val="00DA365A"/>
    <w:rsid w:val="00DA4C4E"/>
    <w:rsid w:val="00DA4D3B"/>
    <w:rsid w:val="00DA5306"/>
    <w:rsid w:val="00DA54D3"/>
    <w:rsid w:val="00DA5F06"/>
    <w:rsid w:val="00DA6E7E"/>
    <w:rsid w:val="00DA7C51"/>
    <w:rsid w:val="00DA7EB6"/>
    <w:rsid w:val="00DB01EA"/>
    <w:rsid w:val="00DB1008"/>
    <w:rsid w:val="00DB2502"/>
    <w:rsid w:val="00DB45CC"/>
    <w:rsid w:val="00DB6D11"/>
    <w:rsid w:val="00DB7E41"/>
    <w:rsid w:val="00DC06AC"/>
    <w:rsid w:val="00DC110A"/>
    <w:rsid w:val="00DC1BF6"/>
    <w:rsid w:val="00DC2FDC"/>
    <w:rsid w:val="00DC3A4D"/>
    <w:rsid w:val="00DC3E13"/>
    <w:rsid w:val="00DC4A9B"/>
    <w:rsid w:val="00DC4FA6"/>
    <w:rsid w:val="00DC500F"/>
    <w:rsid w:val="00DC6855"/>
    <w:rsid w:val="00DC76AE"/>
    <w:rsid w:val="00DC76DF"/>
    <w:rsid w:val="00DD230C"/>
    <w:rsid w:val="00DD2358"/>
    <w:rsid w:val="00DD329A"/>
    <w:rsid w:val="00DD447E"/>
    <w:rsid w:val="00DD4719"/>
    <w:rsid w:val="00DD65AB"/>
    <w:rsid w:val="00DD6937"/>
    <w:rsid w:val="00DD69C6"/>
    <w:rsid w:val="00DD6E5B"/>
    <w:rsid w:val="00DD727F"/>
    <w:rsid w:val="00DD7398"/>
    <w:rsid w:val="00DD7997"/>
    <w:rsid w:val="00DD7BA8"/>
    <w:rsid w:val="00DE0520"/>
    <w:rsid w:val="00DE0C34"/>
    <w:rsid w:val="00DE2DF3"/>
    <w:rsid w:val="00DE3B31"/>
    <w:rsid w:val="00DE3BA7"/>
    <w:rsid w:val="00DE5384"/>
    <w:rsid w:val="00DE6AB5"/>
    <w:rsid w:val="00DE7014"/>
    <w:rsid w:val="00DE75DA"/>
    <w:rsid w:val="00DE79C5"/>
    <w:rsid w:val="00DF18EC"/>
    <w:rsid w:val="00DF19C0"/>
    <w:rsid w:val="00DF52FA"/>
    <w:rsid w:val="00DF57EF"/>
    <w:rsid w:val="00DF5F3C"/>
    <w:rsid w:val="00DF6499"/>
    <w:rsid w:val="00DF667F"/>
    <w:rsid w:val="00DF6C28"/>
    <w:rsid w:val="00E00AB8"/>
    <w:rsid w:val="00E00B48"/>
    <w:rsid w:val="00E0130E"/>
    <w:rsid w:val="00E01675"/>
    <w:rsid w:val="00E02B31"/>
    <w:rsid w:val="00E030EE"/>
    <w:rsid w:val="00E07246"/>
    <w:rsid w:val="00E07CC4"/>
    <w:rsid w:val="00E108C3"/>
    <w:rsid w:val="00E11664"/>
    <w:rsid w:val="00E11BAC"/>
    <w:rsid w:val="00E11F03"/>
    <w:rsid w:val="00E120B6"/>
    <w:rsid w:val="00E120B9"/>
    <w:rsid w:val="00E124D0"/>
    <w:rsid w:val="00E13758"/>
    <w:rsid w:val="00E1381E"/>
    <w:rsid w:val="00E148F3"/>
    <w:rsid w:val="00E1515F"/>
    <w:rsid w:val="00E151DA"/>
    <w:rsid w:val="00E15382"/>
    <w:rsid w:val="00E207BE"/>
    <w:rsid w:val="00E20944"/>
    <w:rsid w:val="00E21422"/>
    <w:rsid w:val="00E2203F"/>
    <w:rsid w:val="00E222E9"/>
    <w:rsid w:val="00E238A2"/>
    <w:rsid w:val="00E23BBB"/>
    <w:rsid w:val="00E23D74"/>
    <w:rsid w:val="00E24F54"/>
    <w:rsid w:val="00E26404"/>
    <w:rsid w:val="00E27060"/>
    <w:rsid w:val="00E274E0"/>
    <w:rsid w:val="00E3243B"/>
    <w:rsid w:val="00E32FD8"/>
    <w:rsid w:val="00E335D8"/>
    <w:rsid w:val="00E33707"/>
    <w:rsid w:val="00E34005"/>
    <w:rsid w:val="00E3521D"/>
    <w:rsid w:val="00E35248"/>
    <w:rsid w:val="00E358CD"/>
    <w:rsid w:val="00E3663F"/>
    <w:rsid w:val="00E367AE"/>
    <w:rsid w:val="00E37606"/>
    <w:rsid w:val="00E40B4A"/>
    <w:rsid w:val="00E413AB"/>
    <w:rsid w:val="00E43274"/>
    <w:rsid w:val="00E44892"/>
    <w:rsid w:val="00E4665E"/>
    <w:rsid w:val="00E47E75"/>
    <w:rsid w:val="00E52562"/>
    <w:rsid w:val="00E52B86"/>
    <w:rsid w:val="00E537B2"/>
    <w:rsid w:val="00E53F38"/>
    <w:rsid w:val="00E54910"/>
    <w:rsid w:val="00E55FB4"/>
    <w:rsid w:val="00E561C6"/>
    <w:rsid w:val="00E57786"/>
    <w:rsid w:val="00E613E4"/>
    <w:rsid w:val="00E639FF"/>
    <w:rsid w:val="00E64E71"/>
    <w:rsid w:val="00E650E4"/>
    <w:rsid w:val="00E67EC0"/>
    <w:rsid w:val="00E7090F"/>
    <w:rsid w:val="00E73E35"/>
    <w:rsid w:val="00E756D1"/>
    <w:rsid w:val="00E77D6F"/>
    <w:rsid w:val="00E80597"/>
    <w:rsid w:val="00E807BA"/>
    <w:rsid w:val="00E80962"/>
    <w:rsid w:val="00E80F7E"/>
    <w:rsid w:val="00E81283"/>
    <w:rsid w:val="00E8164C"/>
    <w:rsid w:val="00E823E3"/>
    <w:rsid w:val="00E82B5F"/>
    <w:rsid w:val="00E830A6"/>
    <w:rsid w:val="00E83556"/>
    <w:rsid w:val="00E83F3E"/>
    <w:rsid w:val="00E857DA"/>
    <w:rsid w:val="00E87C82"/>
    <w:rsid w:val="00E908C3"/>
    <w:rsid w:val="00E90D94"/>
    <w:rsid w:val="00E90E76"/>
    <w:rsid w:val="00E91EF3"/>
    <w:rsid w:val="00E93173"/>
    <w:rsid w:val="00E93A41"/>
    <w:rsid w:val="00E95194"/>
    <w:rsid w:val="00E95E55"/>
    <w:rsid w:val="00E9606A"/>
    <w:rsid w:val="00E96F65"/>
    <w:rsid w:val="00EA066E"/>
    <w:rsid w:val="00EA0F8F"/>
    <w:rsid w:val="00EA3487"/>
    <w:rsid w:val="00EA3CDD"/>
    <w:rsid w:val="00EA5B3B"/>
    <w:rsid w:val="00EA5BBB"/>
    <w:rsid w:val="00EA7A53"/>
    <w:rsid w:val="00EB06FA"/>
    <w:rsid w:val="00EB0789"/>
    <w:rsid w:val="00EB08C4"/>
    <w:rsid w:val="00EB10A7"/>
    <w:rsid w:val="00EB2328"/>
    <w:rsid w:val="00EB24A9"/>
    <w:rsid w:val="00EB48A2"/>
    <w:rsid w:val="00EB49BC"/>
    <w:rsid w:val="00EB6085"/>
    <w:rsid w:val="00EB6DE7"/>
    <w:rsid w:val="00EB6FB6"/>
    <w:rsid w:val="00EB71F5"/>
    <w:rsid w:val="00EC0C29"/>
    <w:rsid w:val="00EC0FC6"/>
    <w:rsid w:val="00EC197C"/>
    <w:rsid w:val="00EC2DC1"/>
    <w:rsid w:val="00EC5F1A"/>
    <w:rsid w:val="00ED4442"/>
    <w:rsid w:val="00ED574F"/>
    <w:rsid w:val="00ED694A"/>
    <w:rsid w:val="00ED76D9"/>
    <w:rsid w:val="00ED77F1"/>
    <w:rsid w:val="00EE13A1"/>
    <w:rsid w:val="00EE19B3"/>
    <w:rsid w:val="00EE2372"/>
    <w:rsid w:val="00EE3183"/>
    <w:rsid w:val="00EE3343"/>
    <w:rsid w:val="00EE35A4"/>
    <w:rsid w:val="00EE528B"/>
    <w:rsid w:val="00EF0DF0"/>
    <w:rsid w:val="00EF1559"/>
    <w:rsid w:val="00EF3E61"/>
    <w:rsid w:val="00EF64D9"/>
    <w:rsid w:val="00EF7206"/>
    <w:rsid w:val="00F0398D"/>
    <w:rsid w:val="00F03D31"/>
    <w:rsid w:val="00F041CF"/>
    <w:rsid w:val="00F0434D"/>
    <w:rsid w:val="00F0449C"/>
    <w:rsid w:val="00F060A4"/>
    <w:rsid w:val="00F06124"/>
    <w:rsid w:val="00F07523"/>
    <w:rsid w:val="00F0793B"/>
    <w:rsid w:val="00F1269D"/>
    <w:rsid w:val="00F132D8"/>
    <w:rsid w:val="00F141FB"/>
    <w:rsid w:val="00F1480C"/>
    <w:rsid w:val="00F16639"/>
    <w:rsid w:val="00F16B10"/>
    <w:rsid w:val="00F20BFD"/>
    <w:rsid w:val="00F21810"/>
    <w:rsid w:val="00F222D2"/>
    <w:rsid w:val="00F22716"/>
    <w:rsid w:val="00F231AB"/>
    <w:rsid w:val="00F2375D"/>
    <w:rsid w:val="00F23C81"/>
    <w:rsid w:val="00F2489F"/>
    <w:rsid w:val="00F24BB1"/>
    <w:rsid w:val="00F2618E"/>
    <w:rsid w:val="00F27B29"/>
    <w:rsid w:val="00F30136"/>
    <w:rsid w:val="00F304EE"/>
    <w:rsid w:val="00F31887"/>
    <w:rsid w:val="00F35671"/>
    <w:rsid w:val="00F3592B"/>
    <w:rsid w:val="00F366CF"/>
    <w:rsid w:val="00F366DA"/>
    <w:rsid w:val="00F36A93"/>
    <w:rsid w:val="00F3722F"/>
    <w:rsid w:val="00F400C4"/>
    <w:rsid w:val="00F40877"/>
    <w:rsid w:val="00F40A43"/>
    <w:rsid w:val="00F40F15"/>
    <w:rsid w:val="00F41539"/>
    <w:rsid w:val="00F41E90"/>
    <w:rsid w:val="00F44906"/>
    <w:rsid w:val="00F44CAF"/>
    <w:rsid w:val="00F463F0"/>
    <w:rsid w:val="00F46B42"/>
    <w:rsid w:val="00F4710F"/>
    <w:rsid w:val="00F4741C"/>
    <w:rsid w:val="00F47ABB"/>
    <w:rsid w:val="00F505B2"/>
    <w:rsid w:val="00F50D90"/>
    <w:rsid w:val="00F5270B"/>
    <w:rsid w:val="00F53A81"/>
    <w:rsid w:val="00F53E1D"/>
    <w:rsid w:val="00F5434E"/>
    <w:rsid w:val="00F556DB"/>
    <w:rsid w:val="00F57750"/>
    <w:rsid w:val="00F57D8D"/>
    <w:rsid w:val="00F60D82"/>
    <w:rsid w:val="00F60E88"/>
    <w:rsid w:val="00F60EA7"/>
    <w:rsid w:val="00F617B7"/>
    <w:rsid w:val="00F61D91"/>
    <w:rsid w:val="00F62BE1"/>
    <w:rsid w:val="00F62DA5"/>
    <w:rsid w:val="00F63526"/>
    <w:rsid w:val="00F641A4"/>
    <w:rsid w:val="00F66A7C"/>
    <w:rsid w:val="00F66E5E"/>
    <w:rsid w:val="00F67D19"/>
    <w:rsid w:val="00F70724"/>
    <w:rsid w:val="00F70D39"/>
    <w:rsid w:val="00F70DCF"/>
    <w:rsid w:val="00F735FE"/>
    <w:rsid w:val="00F73B29"/>
    <w:rsid w:val="00F757F6"/>
    <w:rsid w:val="00F75E84"/>
    <w:rsid w:val="00F7655D"/>
    <w:rsid w:val="00F76827"/>
    <w:rsid w:val="00F823B7"/>
    <w:rsid w:val="00F82B69"/>
    <w:rsid w:val="00F8331E"/>
    <w:rsid w:val="00F84984"/>
    <w:rsid w:val="00F84A95"/>
    <w:rsid w:val="00F85193"/>
    <w:rsid w:val="00F85296"/>
    <w:rsid w:val="00F86321"/>
    <w:rsid w:val="00F90437"/>
    <w:rsid w:val="00F91188"/>
    <w:rsid w:val="00F911C5"/>
    <w:rsid w:val="00F928A1"/>
    <w:rsid w:val="00F94B1A"/>
    <w:rsid w:val="00F94D75"/>
    <w:rsid w:val="00F9546C"/>
    <w:rsid w:val="00F96738"/>
    <w:rsid w:val="00F96CF9"/>
    <w:rsid w:val="00F97821"/>
    <w:rsid w:val="00F97B72"/>
    <w:rsid w:val="00FA10A8"/>
    <w:rsid w:val="00FA1427"/>
    <w:rsid w:val="00FA1A24"/>
    <w:rsid w:val="00FA45BA"/>
    <w:rsid w:val="00FA4820"/>
    <w:rsid w:val="00FA4B03"/>
    <w:rsid w:val="00FA5296"/>
    <w:rsid w:val="00FA6F2E"/>
    <w:rsid w:val="00FB1F93"/>
    <w:rsid w:val="00FB48DF"/>
    <w:rsid w:val="00FB4F3E"/>
    <w:rsid w:val="00FB5972"/>
    <w:rsid w:val="00FB632F"/>
    <w:rsid w:val="00FC07D0"/>
    <w:rsid w:val="00FC3256"/>
    <w:rsid w:val="00FC3BAF"/>
    <w:rsid w:val="00FC44AA"/>
    <w:rsid w:val="00FC5824"/>
    <w:rsid w:val="00FC5D22"/>
    <w:rsid w:val="00FC741D"/>
    <w:rsid w:val="00FD01BA"/>
    <w:rsid w:val="00FD0CA5"/>
    <w:rsid w:val="00FD25ED"/>
    <w:rsid w:val="00FD4012"/>
    <w:rsid w:val="00FD472C"/>
    <w:rsid w:val="00FD5854"/>
    <w:rsid w:val="00FD713D"/>
    <w:rsid w:val="00FD7A25"/>
    <w:rsid w:val="00FE20F3"/>
    <w:rsid w:val="00FE35E5"/>
    <w:rsid w:val="00FE3F6F"/>
    <w:rsid w:val="00FE3FC8"/>
    <w:rsid w:val="00FE4D45"/>
    <w:rsid w:val="00FE5F0C"/>
    <w:rsid w:val="00FF0A91"/>
    <w:rsid w:val="00FF3793"/>
    <w:rsid w:val="00FF4B58"/>
    <w:rsid w:val="00FF4F25"/>
    <w:rsid w:val="00FF5079"/>
    <w:rsid w:val="00FF50FB"/>
    <w:rsid w:val="00FF5DBB"/>
    <w:rsid w:val="00FF6B57"/>
    <w:rsid w:val="00FF6CA7"/>
    <w:rsid w:val="00FF7443"/>
    <w:rsid w:val="01262A4D"/>
    <w:rsid w:val="01394910"/>
    <w:rsid w:val="01436460"/>
    <w:rsid w:val="01564F72"/>
    <w:rsid w:val="01613B08"/>
    <w:rsid w:val="0161650D"/>
    <w:rsid w:val="016D1684"/>
    <w:rsid w:val="01706C14"/>
    <w:rsid w:val="017D31AE"/>
    <w:rsid w:val="017F4A27"/>
    <w:rsid w:val="019B7C81"/>
    <w:rsid w:val="01B04500"/>
    <w:rsid w:val="01B31E16"/>
    <w:rsid w:val="01C133FF"/>
    <w:rsid w:val="01D04E93"/>
    <w:rsid w:val="01D7158D"/>
    <w:rsid w:val="01D8699E"/>
    <w:rsid w:val="01DC52B1"/>
    <w:rsid w:val="01EE746E"/>
    <w:rsid w:val="02017DCB"/>
    <w:rsid w:val="021016FD"/>
    <w:rsid w:val="02160F0D"/>
    <w:rsid w:val="02192E0F"/>
    <w:rsid w:val="022B1E95"/>
    <w:rsid w:val="023C3AF8"/>
    <w:rsid w:val="023E272A"/>
    <w:rsid w:val="0256197E"/>
    <w:rsid w:val="02691984"/>
    <w:rsid w:val="026F1FE6"/>
    <w:rsid w:val="027B7754"/>
    <w:rsid w:val="0283101D"/>
    <w:rsid w:val="02B56978"/>
    <w:rsid w:val="02BA0F2C"/>
    <w:rsid w:val="02C941D1"/>
    <w:rsid w:val="02D01213"/>
    <w:rsid w:val="02D43A72"/>
    <w:rsid w:val="02D84F28"/>
    <w:rsid w:val="02F9244A"/>
    <w:rsid w:val="02FC7879"/>
    <w:rsid w:val="031437E8"/>
    <w:rsid w:val="03262267"/>
    <w:rsid w:val="03324A94"/>
    <w:rsid w:val="033B490A"/>
    <w:rsid w:val="0351077F"/>
    <w:rsid w:val="03794AF6"/>
    <w:rsid w:val="038F0263"/>
    <w:rsid w:val="039267C6"/>
    <w:rsid w:val="039D3BE2"/>
    <w:rsid w:val="03B965CA"/>
    <w:rsid w:val="03CA1D08"/>
    <w:rsid w:val="03CC00E9"/>
    <w:rsid w:val="03CC4106"/>
    <w:rsid w:val="03D32B17"/>
    <w:rsid w:val="03D64FF9"/>
    <w:rsid w:val="03DF51D8"/>
    <w:rsid w:val="03E46A7F"/>
    <w:rsid w:val="03F30799"/>
    <w:rsid w:val="04242EC5"/>
    <w:rsid w:val="04245CC6"/>
    <w:rsid w:val="042C748B"/>
    <w:rsid w:val="04301D26"/>
    <w:rsid w:val="0432090D"/>
    <w:rsid w:val="04333FF8"/>
    <w:rsid w:val="043D6D95"/>
    <w:rsid w:val="04471852"/>
    <w:rsid w:val="04475648"/>
    <w:rsid w:val="044C3196"/>
    <w:rsid w:val="04506807"/>
    <w:rsid w:val="04565F0C"/>
    <w:rsid w:val="045C1F77"/>
    <w:rsid w:val="0465407E"/>
    <w:rsid w:val="04714F72"/>
    <w:rsid w:val="04736200"/>
    <w:rsid w:val="047550DB"/>
    <w:rsid w:val="0480214A"/>
    <w:rsid w:val="0484318E"/>
    <w:rsid w:val="048D195A"/>
    <w:rsid w:val="04B0361E"/>
    <w:rsid w:val="04C9495C"/>
    <w:rsid w:val="04D70E27"/>
    <w:rsid w:val="04EB11FE"/>
    <w:rsid w:val="04EE1776"/>
    <w:rsid w:val="04F66418"/>
    <w:rsid w:val="051B544B"/>
    <w:rsid w:val="05243038"/>
    <w:rsid w:val="053640B5"/>
    <w:rsid w:val="05486A95"/>
    <w:rsid w:val="055F06CF"/>
    <w:rsid w:val="056C5A14"/>
    <w:rsid w:val="056F72B2"/>
    <w:rsid w:val="05A2203A"/>
    <w:rsid w:val="05B3152F"/>
    <w:rsid w:val="05BB30FD"/>
    <w:rsid w:val="05BF3A68"/>
    <w:rsid w:val="05C757C1"/>
    <w:rsid w:val="05E41D15"/>
    <w:rsid w:val="05EA2DDC"/>
    <w:rsid w:val="05F220F7"/>
    <w:rsid w:val="062005AC"/>
    <w:rsid w:val="06210C4C"/>
    <w:rsid w:val="06211E21"/>
    <w:rsid w:val="063F2AE5"/>
    <w:rsid w:val="06466042"/>
    <w:rsid w:val="06560DE6"/>
    <w:rsid w:val="066D4CE1"/>
    <w:rsid w:val="067069A6"/>
    <w:rsid w:val="067B477F"/>
    <w:rsid w:val="06823015"/>
    <w:rsid w:val="068C23FB"/>
    <w:rsid w:val="068C498F"/>
    <w:rsid w:val="068F740A"/>
    <w:rsid w:val="06B51EA5"/>
    <w:rsid w:val="06B70F10"/>
    <w:rsid w:val="06D53BB9"/>
    <w:rsid w:val="06E15F89"/>
    <w:rsid w:val="06E74A42"/>
    <w:rsid w:val="06EE2458"/>
    <w:rsid w:val="06F52B80"/>
    <w:rsid w:val="06F90F7E"/>
    <w:rsid w:val="06FF60C7"/>
    <w:rsid w:val="07031F83"/>
    <w:rsid w:val="073F25B6"/>
    <w:rsid w:val="07477166"/>
    <w:rsid w:val="07504230"/>
    <w:rsid w:val="0751425F"/>
    <w:rsid w:val="078253F5"/>
    <w:rsid w:val="078A2181"/>
    <w:rsid w:val="07A2518C"/>
    <w:rsid w:val="07A357FE"/>
    <w:rsid w:val="07AB0349"/>
    <w:rsid w:val="07C70A58"/>
    <w:rsid w:val="07DD44D6"/>
    <w:rsid w:val="07E13F44"/>
    <w:rsid w:val="08000258"/>
    <w:rsid w:val="080169B3"/>
    <w:rsid w:val="080D730D"/>
    <w:rsid w:val="08207AF6"/>
    <w:rsid w:val="083E2DCC"/>
    <w:rsid w:val="085F2844"/>
    <w:rsid w:val="08705E11"/>
    <w:rsid w:val="087D5842"/>
    <w:rsid w:val="088A0411"/>
    <w:rsid w:val="088E7A4F"/>
    <w:rsid w:val="08944D00"/>
    <w:rsid w:val="089B6610"/>
    <w:rsid w:val="08AE1224"/>
    <w:rsid w:val="08B00A92"/>
    <w:rsid w:val="08C33C1A"/>
    <w:rsid w:val="08C74F07"/>
    <w:rsid w:val="09005085"/>
    <w:rsid w:val="09010D19"/>
    <w:rsid w:val="09383F35"/>
    <w:rsid w:val="09431C6A"/>
    <w:rsid w:val="094927F4"/>
    <w:rsid w:val="095728A7"/>
    <w:rsid w:val="096500E3"/>
    <w:rsid w:val="096864F2"/>
    <w:rsid w:val="097A15A5"/>
    <w:rsid w:val="097B69AA"/>
    <w:rsid w:val="09B07E99"/>
    <w:rsid w:val="09B665BA"/>
    <w:rsid w:val="09C6618D"/>
    <w:rsid w:val="09C83435"/>
    <w:rsid w:val="09E35B78"/>
    <w:rsid w:val="0A01649D"/>
    <w:rsid w:val="0A1B2F95"/>
    <w:rsid w:val="0A323123"/>
    <w:rsid w:val="0A404975"/>
    <w:rsid w:val="0A447109"/>
    <w:rsid w:val="0A47022C"/>
    <w:rsid w:val="0A5B7E05"/>
    <w:rsid w:val="0A600A2A"/>
    <w:rsid w:val="0A6157BC"/>
    <w:rsid w:val="0A72767F"/>
    <w:rsid w:val="0A7D5FCD"/>
    <w:rsid w:val="0A7E3AF3"/>
    <w:rsid w:val="0A870ACB"/>
    <w:rsid w:val="0A8A634D"/>
    <w:rsid w:val="0A93098D"/>
    <w:rsid w:val="0A9A472B"/>
    <w:rsid w:val="0A9C74A0"/>
    <w:rsid w:val="0AB26C7B"/>
    <w:rsid w:val="0AB665C5"/>
    <w:rsid w:val="0ABC6CD0"/>
    <w:rsid w:val="0ABC786D"/>
    <w:rsid w:val="0AF0679F"/>
    <w:rsid w:val="0AFB6637"/>
    <w:rsid w:val="0AFF4C34"/>
    <w:rsid w:val="0B0B71FB"/>
    <w:rsid w:val="0B0F4EB2"/>
    <w:rsid w:val="0B1D6FB2"/>
    <w:rsid w:val="0B3714CE"/>
    <w:rsid w:val="0B5770F6"/>
    <w:rsid w:val="0B632BFF"/>
    <w:rsid w:val="0B662F05"/>
    <w:rsid w:val="0B7A1E23"/>
    <w:rsid w:val="0B872A8F"/>
    <w:rsid w:val="0B9C2483"/>
    <w:rsid w:val="0BBB027A"/>
    <w:rsid w:val="0BC71450"/>
    <w:rsid w:val="0BC86BCC"/>
    <w:rsid w:val="0BD3774E"/>
    <w:rsid w:val="0BD53BE7"/>
    <w:rsid w:val="0BE04A65"/>
    <w:rsid w:val="0BE733D8"/>
    <w:rsid w:val="0BE923B6"/>
    <w:rsid w:val="0BF31366"/>
    <w:rsid w:val="0BF978D5"/>
    <w:rsid w:val="0BFD0227"/>
    <w:rsid w:val="0C0A5D32"/>
    <w:rsid w:val="0C21163C"/>
    <w:rsid w:val="0C3C1AF2"/>
    <w:rsid w:val="0C471CD0"/>
    <w:rsid w:val="0C4744AB"/>
    <w:rsid w:val="0C490150"/>
    <w:rsid w:val="0C4C7806"/>
    <w:rsid w:val="0C555206"/>
    <w:rsid w:val="0C572C4B"/>
    <w:rsid w:val="0C711B61"/>
    <w:rsid w:val="0C850EE1"/>
    <w:rsid w:val="0CA60F8C"/>
    <w:rsid w:val="0CAA54C3"/>
    <w:rsid w:val="0CB3607A"/>
    <w:rsid w:val="0CDA3C07"/>
    <w:rsid w:val="0CE210A5"/>
    <w:rsid w:val="0CF4794F"/>
    <w:rsid w:val="0CFB5904"/>
    <w:rsid w:val="0D28396F"/>
    <w:rsid w:val="0D462C02"/>
    <w:rsid w:val="0D4865F8"/>
    <w:rsid w:val="0D5E4110"/>
    <w:rsid w:val="0D8E04F1"/>
    <w:rsid w:val="0D9E1D82"/>
    <w:rsid w:val="0DA3777E"/>
    <w:rsid w:val="0DA970D9"/>
    <w:rsid w:val="0DAD7F9B"/>
    <w:rsid w:val="0DC857B1"/>
    <w:rsid w:val="0DCD4866"/>
    <w:rsid w:val="0DE12751"/>
    <w:rsid w:val="0DF00FC3"/>
    <w:rsid w:val="0E034675"/>
    <w:rsid w:val="0E1E0E21"/>
    <w:rsid w:val="0E3177FA"/>
    <w:rsid w:val="0E3415C9"/>
    <w:rsid w:val="0E370B89"/>
    <w:rsid w:val="0E3A25E6"/>
    <w:rsid w:val="0E487F11"/>
    <w:rsid w:val="0E59465B"/>
    <w:rsid w:val="0E5A4792"/>
    <w:rsid w:val="0E5E4C01"/>
    <w:rsid w:val="0E634B8D"/>
    <w:rsid w:val="0E75179E"/>
    <w:rsid w:val="0E764519"/>
    <w:rsid w:val="0E794CFD"/>
    <w:rsid w:val="0E8148E9"/>
    <w:rsid w:val="0E8A6F0A"/>
    <w:rsid w:val="0E8D2557"/>
    <w:rsid w:val="0E9B2EC6"/>
    <w:rsid w:val="0E9F7520"/>
    <w:rsid w:val="0EA04BBD"/>
    <w:rsid w:val="0EA66AFA"/>
    <w:rsid w:val="0EAF02BA"/>
    <w:rsid w:val="0EC51CF1"/>
    <w:rsid w:val="0EED7A8C"/>
    <w:rsid w:val="0EF60C59"/>
    <w:rsid w:val="0EFC36E5"/>
    <w:rsid w:val="0F012521"/>
    <w:rsid w:val="0F16079E"/>
    <w:rsid w:val="0F210A79"/>
    <w:rsid w:val="0F293B2D"/>
    <w:rsid w:val="0F3B26D6"/>
    <w:rsid w:val="0F4245AA"/>
    <w:rsid w:val="0F46574A"/>
    <w:rsid w:val="0F4944C8"/>
    <w:rsid w:val="0F7055EE"/>
    <w:rsid w:val="0F856D7C"/>
    <w:rsid w:val="0FA40C66"/>
    <w:rsid w:val="0FB50267"/>
    <w:rsid w:val="0FBA1C19"/>
    <w:rsid w:val="0FBA55E3"/>
    <w:rsid w:val="0FCE2707"/>
    <w:rsid w:val="0FD26D5A"/>
    <w:rsid w:val="0FD72864"/>
    <w:rsid w:val="0FE53313"/>
    <w:rsid w:val="0FE76BBC"/>
    <w:rsid w:val="0FF07241"/>
    <w:rsid w:val="1012149F"/>
    <w:rsid w:val="10257624"/>
    <w:rsid w:val="102757A4"/>
    <w:rsid w:val="1050255E"/>
    <w:rsid w:val="1058689E"/>
    <w:rsid w:val="1062778A"/>
    <w:rsid w:val="1077526D"/>
    <w:rsid w:val="10800731"/>
    <w:rsid w:val="108A6DCE"/>
    <w:rsid w:val="108E39F3"/>
    <w:rsid w:val="1099262B"/>
    <w:rsid w:val="10A57E7F"/>
    <w:rsid w:val="10BC5375"/>
    <w:rsid w:val="10BD2C31"/>
    <w:rsid w:val="10DE5723"/>
    <w:rsid w:val="10E72B9F"/>
    <w:rsid w:val="10EE7DD4"/>
    <w:rsid w:val="10F11000"/>
    <w:rsid w:val="10F82D2F"/>
    <w:rsid w:val="10FB1AA8"/>
    <w:rsid w:val="11174D13"/>
    <w:rsid w:val="111928D1"/>
    <w:rsid w:val="11200F71"/>
    <w:rsid w:val="11245A43"/>
    <w:rsid w:val="11271609"/>
    <w:rsid w:val="112A33E4"/>
    <w:rsid w:val="113A53C4"/>
    <w:rsid w:val="113D3054"/>
    <w:rsid w:val="11423E5F"/>
    <w:rsid w:val="114C29E8"/>
    <w:rsid w:val="114D57E3"/>
    <w:rsid w:val="11512744"/>
    <w:rsid w:val="1154104B"/>
    <w:rsid w:val="115D0906"/>
    <w:rsid w:val="117E6776"/>
    <w:rsid w:val="11925722"/>
    <w:rsid w:val="11BE1CAF"/>
    <w:rsid w:val="11C102F2"/>
    <w:rsid w:val="120668A8"/>
    <w:rsid w:val="120E1EDE"/>
    <w:rsid w:val="1212349F"/>
    <w:rsid w:val="12334244"/>
    <w:rsid w:val="1243265A"/>
    <w:rsid w:val="124A7543"/>
    <w:rsid w:val="124F7E75"/>
    <w:rsid w:val="12521F00"/>
    <w:rsid w:val="12546914"/>
    <w:rsid w:val="125760D4"/>
    <w:rsid w:val="125C25AB"/>
    <w:rsid w:val="126C5ECA"/>
    <w:rsid w:val="127203E1"/>
    <w:rsid w:val="12CC0349"/>
    <w:rsid w:val="12D01C31"/>
    <w:rsid w:val="12E0583C"/>
    <w:rsid w:val="12F04450"/>
    <w:rsid w:val="12F94796"/>
    <w:rsid w:val="13161848"/>
    <w:rsid w:val="132728CD"/>
    <w:rsid w:val="1327565E"/>
    <w:rsid w:val="132A7BA8"/>
    <w:rsid w:val="13326338"/>
    <w:rsid w:val="133A31A2"/>
    <w:rsid w:val="13436F6F"/>
    <w:rsid w:val="13537CEC"/>
    <w:rsid w:val="137204BA"/>
    <w:rsid w:val="13767B3A"/>
    <w:rsid w:val="13804CA8"/>
    <w:rsid w:val="13815D15"/>
    <w:rsid w:val="138A48B6"/>
    <w:rsid w:val="1390642F"/>
    <w:rsid w:val="13936861"/>
    <w:rsid w:val="139A2AFE"/>
    <w:rsid w:val="13A17D25"/>
    <w:rsid w:val="13A62350"/>
    <w:rsid w:val="13BA35BF"/>
    <w:rsid w:val="13BA3A57"/>
    <w:rsid w:val="13BA73A2"/>
    <w:rsid w:val="13D02B8C"/>
    <w:rsid w:val="13D659BD"/>
    <w:rsid w:val="13E50981"/>
    <w:rsid w:val="13F3454E"/>
    <w:rsid w:val="13F60A60"/>
    <w:rsid w:val="13FE0DFE"/>
    <w:rsid w:val="14151EEA"/>
    <w:rsid w:val="141E529B"/>
    <w:rsid w:val="142B2AFA"/>
    <w:rsid w:val="1435403C"/>
    <w:rsid w:val="145835BA"/>
    <w:rsid w:val="146C6E12"/>
    <w:rsid w:val="14794309"/>
    <w:rsid w:val="14825712"/>
    <w:rsid w:val="148D505F"/>
    <w:rsid w:val="14941145"/>
    <w:rsid w:val="14A718D6"/>
    <w:rsid w:val="14C469E5"/>
    <w:rsid w:val="14C52A4A"/>
    <w:rsid w:val="14D47131"/>
    <w:rsid w:val="14D47AB7"/>
    <w:rsid w:val="14D728AA"/>
    <w:rsid w:val="14E453C8"/>
    <w:rsid w:val="15170DCC"/>
    <w:rsid w:val="152D47C3"/>
    <w:rsid w:val="153214D2"/>
    <w:rsid w:val="155B529C"/>
    <w:rsid w:val="15625511"/>
    <w:rsid w:val="157955E3"/>
    <w:rsid w:val="158D6722"/>
    <w:rsid w:val="15945E76"/>
    <w:rsid w:val="15AA7C68"/>
    <w:rsid w:val="15B35D15"/>
    <w:rsid w:val="15C54459"/>
    <w:rsid w:val="15DD2016"/>
    <w:rsid w:val="16021394"/>
    <w:rsid w:val="16041350"/>
    <w:rsid w:val="16077093"/>
    <w:rsid w:val="160E07BD"/>
    <w:rsid w:val="160E0808"/>
    <w:rsid w:val="16340375"/>
    <w:rsid w:val="16387ECE"/>
    <w:rsid w:val="164756E1"/>
    <w:rsid w:val="1649386D"/>
    <w:rsid w:val="166F5085"/>
    <w:rsid w:val="167229F1"/>
    <w:rsid w:val="16793B0E"/>
    <w:rsid w:val="167C182F"/>
    <w:rsid w:val="169C77DB"/>
    <w:rsid w:val="16C46D32"/>
    <w:rsid w:val="16E425C9"/>
    <w:rsid w:val="170E6D43"/>
    <w:rsid w:val="17292C6A"/>
    <w:rsid w:val="17294A6D"/>
    <w:rsid w:val="1732013F"/>
    <w:rsid w:val="17322B53"/>
    <w:rsid w:val="17343D68"/>
    <w:rsid w:val="1734459D"/>
    <w:rsid w:val="174F7829"/>
    <w:rsid w:val="17627CC4"/>
    <w:rsid w:val="17680005"/>
    <w:rsid w:val="17786ED9"/>
    <w:rsid w:val="177B3894"/>
    <w:rsid w:val="178B60C6"/>
    <w:rsid w:val="17A032BA"/>
    <w:rsid w:val="17B16E03"/>
    <w:rsid w:val="17B46B20"/>
    <w:rsid w:val="17B63240"/>
    <w:rsid w:val="17BD12E3"/>
    <w:rsid w:val="17BD582B"/>
    <w:rsid w:val="17CD3FE8"/>
    <w:rsid w:val="17CE447E"/>
    <w:rsid w:val="17CF395F"/>
    <w:rsid w:val="17D41B31"/>
    <w:rsid w:val="18046323"/>
    <w:rsid w:val="18067269"/>
    <w:rsid w:val="1811244B"/>
    <w:rsid w:val="181B18E0"/>
    <w:rsid w:val="18221F67"/>
    <w:rsid w:val="184C0CDA"/>
    <w:rsid w:val="185A794E"/>
    <w:rsid w:val="185D2F9A"/>
    <w:rsid w:val="185D383F"/>
    <w:rsid w:val="185F4419"/>
    <w:rsid w:val="1889233A"/>
    <w:rsid w:val="188C387F"/>
    <w:rsid w:val="189C62C6"/>
    <w:rsid w:val="18A90BB8"/>
    <w:rsid w:val="18AB47A8"/>
    <w:rsid w:val="18D94284"/>
    <w:rsid w:val="18EE62E8"/>
    <w:rsid w:val="18FC2114"/>
    <w:rsid w:val="18FF4C70"/>
    <w:rsid w:val="19242D6B"/>
    <w:rsid w:val="192F0F26"/>
    <w:rsid w:val="193A2057"/>
    <w:rsid w:val="194632C2"/>
    <w:rsid w:val="19617621"/>
    <w:rsid w:val="196E0DDB"/>
    <w:rsid w:val="1972591D"/>
    <w:rsid w:val="19761650"/>
    <w:rsid w:val="197E5D58"/>
    <w:rsid w:val="19802E78"/>
    <w:rsid w:val="1982352D"/>
    <w:rsid w:val="1996213F"/>
    <w:rsid w:val="19A16964"/>
    <w:rsid w:val="19A86598"/>
    <w:rsid w:val="19AC4E10"/>
    <w:rsid w:val="19AE1969"/>
    <w:rsid w:val="19B87DC1"/>
    <w:rsid w:val="19C9185E"/>
    <w:rsid w:val="1A061B7E"/>
    <w:rsid w:val="1A0F135C"/>
    <w:rsid w:val="1A28357B"/>
    <w:rsid w:val="1A30473C"/>
    <w:rsid w:val="1A313A49"/>
    <w:rsid w:val="1A5A736F"/>
    <w:rsid w:val="1A626F8D"/>
    <w:rsid w:val="1A6D701B"/>
    <w:rsid w:val="1A906AA1"/>
    <w:rsid w:val="1A9C5992"/>
    <w:rsid w:val="1ACB4B33"/>
    <w:rsid w:val="1AF57E02"/>
    <w:rsid w:val="1B122762"/>
    <w:rsid w:val="1B1B5611"/>
    <w:rsid w:val="1B1E4ECB"/>
    <w:rsid w:val="1B240EAD"/>
    <w:rsid w:val="1B25070F"/>
    <w:rsid w:val="1B2F721F"/>
    <w:rsid w:val="1B5B2C64"/>
    <w:rsid w:val="1B6953CB"/>
    <w:rsid w:val="1B6B0FE4"/>
    <w:rsid w:val="1BA47D8A"/>
    <w:rsid w:val="1BBF6E8B"/>
    <w:rsid w:val="1BC15DD7"/>
    <w:rsid w:val="1BD50603"/>
    <w:rsid w:val="1BDC1602"/>
    <w:rsid w:val="1BE22134"/>
    <w:rsid w:val="1BE81048"/>
    <w:rsid w:val="1BEA7699"/>
    <w:rsid w:val="1C340624"/>
    <w:rsid w:val="1C4055EE"/>
    <w:rsid w:val="1C535684"/>
    <w:rsid w:val="1C8B2727"/>
    <w:rsid w:val="1C9D505E"/>
    <w:rsid w:val="1CA26601"/>
    <w:rsid w:val="1CB868B3"/>
    <w:rsid w:val="1CD75A11"/>
    <w:rsid w:val="1CE5512D"/>
    <w:rsid w:val="1CEE716E"/>
    <w:rsid w:val="1D0B3D3C"/>
    <w:rsid w:val="1D156539"/>
    <w:rsid w:val="1D272213"/>
    <w:rsid w:val="1D33076D"/>
    <w:rsid w:val="1D383050"/>
    <w:rsid w:val="1D4579DC"/>
    <w:rsid w:val="1D50131F"/>
    <w:rsid w:val="1D6361A1"/>
    <w:rsid w:val="1D636647"/>
    <w:rsid w:val="1D6628F1"/>
    <w:rsid w:val="1D6D39AA"/>
    <w:rsid w:val="1D7F24F1"/>
    <w:rsid w:val="1D8A4DF3"/>
    <w:rsid w:val="1D8D6749"/>
    <w:rsid w:val="1D9812FA"/>
    <w:rsid w:val="1DBB2D63"/>
    <w:rsid w:val="1DC6123C"/>
    <w:rsid w:val="1DCC4830"/>
    <w:rsid w:val="1DCD0BC2"/>
    <w:rsid w:val="1DD957B9"/>
    <w:rsid w:val="1DE61A43"/>
    <w:rsid w:val="1DEA7635"/>
    <w:rsid w:val="1DF37228"/>
    <w:rsid w:val="1DFF733E"/>
    <w:rsid w:val="1E115A42"/>
    <w:rsid w:val="1E233BB0"/>
    <w:rsid w:val="1E312728"/>
    <w:rsid w:val="1E362239"/>
    <w:rsid w:val="1E385716"/>
    <w:rsid w:val="1E3A0416"/>
    <w:rsid w:val="1E4303C2"/>
    <w:rsid w:val="1E48556A"/>
    <w:rsid w:val="1E4B3351"/>
    <w:rsid w:val="1E546E23"/>
    <w:rsid w:val="1E614A3D"/>
    <w:rsid w:val="1E6257AE"/>
    <w:rsid w:val="1E6418CC"/>
    <w:rsid w:val="1E6C776F"/>
    <w:rsid w:val="1E7B2E90"/>
    <w:rsid w:val="1E9F40B0"/>
    <w:rsid w:val="1EB308C1"/>
    <w:rsid w:val="1ECB5101"/>
    <w:rsid w:val="1EF95415"/>
    <w:rsid w:val="1EFE6E0C"/>
    <w:rsid w:val="1F091319"/>
    <w:rsid w:val="1F101ABE"/>
    <w:rsid w:val="1F1675C8"/>
    <w:rsid w:val="1F3D6927"/>
    <w:rsid w:val="1F3F164B"/>
    <w:rsid w:val="1F405F69"/>
    <w:rsid w:val="1F601414"/>
    <w:rsid w:val="1F631378"/>
    <w:rsid w:val="1F687919"/>
    <w:rsid w:val="1F76202E"/>
    <w:rsid w:val="1F7B3169"/>
    <w:rsid w:val="1F7C36F3"/>
    <w:rsid w:val="1F8F7E5C"/>
    <w:rsid w:val="1F940CAD"/>
    <w:rsid w:val="1FA65813"/>
    <w:rsid w:val="1FAB0BDF"/>
    <w:rsid w:val="1FAF701D"/>
    <w:rsid w:val="1FBD20EF"/>
    <w:rsid w:val="1FCC7D6F"/>
    <w:rsid w:val="1FCD656B"/>
    <w:rsid w:val="1FD034F3"/>
    <w:rsid w:val="1FE842F4"/>
    <w:rsid w:val="1FEF147D"/>
    <w:rsid w:val="1FF90C14"/>
    <w:rsid w:val="200E0A62"/>
    <w:rsid w:val="20327702"/>
    <w:rsid w:val="20422D7B"/>
    <w:rsid w:val="205273BB"/>
    <w:rsid w:val="20545287"/>
    <w:rsid w:val="206A1A63"/>
    <w:rsid w:val="20746D43"/>
    <w:rsid w:val="20912C04"/>
    <w:rsid w:val="20A067C8"/>
    <w:rsid w:val="20AB27E2"/>
    <w:rsid w:val="20AC4511"/>
    <w:rsid w:val="20B63D32"/>
    <w:rsid w:val="20BB1D78"/>
    <w:rsid w:val="20D9164A"/>
    <w:rsid w:val="20E00644"/>
    <w:rsid w:val="20FF1755"/>
    <w:rsid w:val="21021B32"/>
    <w:rsid w:val="21132D8F"/>
    <w:rsid w:val="21154190"/>
    <w:rsid w:val="21186188"/>
    <w:rsid w:val="21222765"/>
    <w:rsid w:val="212227BA"/>
    <w:rsid w:val="213845A4"/>
    <w:rsid w:val="2144119B"/>
    <w:rsid w:val="2158729D"/>
    <w:rsid w:val="215B5E22"/>
    <w:rsid w:val="216A15EA"/>
    <w:rsid w:val="21871088"/>
    <w:rsid w:val="219E5D8F"/>
    <w:rsid w:val="21B52555"/>
    <w:rsid w:val="21DA15A0"/>
    <w:rsid w:val="21E24AD8"/>
    <w:rsid w:val="221C1DEB"/>
    <w:rsid w:val="222C61A7"/>
    <w:rsid w:val="225228A9"/>
    <w:rsid w:val="22615F0B"/>
    <w:rsid w:val="22703B15"/>
    <w:rsid w:val="22821F7B"/>
    <w:rsid w:val="228D497D"/>
    <w:rsid w:val="229B303C"/>
    <w:rsid w:val="22AC60C8"/>
    <w:rsid w:val="22AF3548"/>
    <w:rsid w:val="22C11CC2"/>
    <w:rsid w:val="22DE3259"/>
    <w:rsid w:val="22F00967"/>
    <w:rsid w:val="22FA6BC5"/>
    <w:rsid w:val="23151041"/>
    <w:rsid w:val="23230B14"/>
    <w:rsid w:val="23307C29"/>
    <w:rsid w:val="236408D1"/>
    <w:rsid w:val="237B60CA"/>
    <w:rsid w:val="2387122C"/>
    <w:rsid w:val="238B4E5F"/>
    <w:rsid w:val="23910BEF"/>
    <w:rsid w:val="23A6613D"/>
    <w:rsid w:val="23AB72AF"/>
    <w:rsid w:val="23C67733"/>
    <w:rsid w:val="23CC08DD"/>
    <w:rsid w:val="23DB492D"/>
    <w:rsid w:val="23E4680B"/>
    <w:rsid w:val="2400516C"/>
    <w:rsid w:val="24085A4F"/>
    <w:rsid w:val="240F4B2A"/>
    <w:rsid w:val="241A4A05"/>
    <w:rsid w:val="242A0E1D"/>
    <w:rsid w:val="243C1AFE"/>
    <w:rsid w:val="24666392"/>
    <w:rsid w:val="248B0604"/>
    <w:rsid w:val="24C06D8A"/>
    <w:rsid w:val="24C26FA6"/>
    <w:rsid w:val="24CE030D"/>
    <w:rsid w:val="24DC3EAB"/>
    <w:rsid w:val="24F133E8"/>
    <w:rsid w:val="24F41E00"/>
    <w:rsid w:val="24F84776"/>
    <w:rsid w:val="25121BF8"/>
    <w:rsid w:val="251315B0"/>
    <w:rsid w:val="25276E09"/>
    <w:rsid w:val="253C4217"/>
    <w:rsid w:val="255C2AE1"/>
    <w:rsid w:val="255F2490"/>
    <w:rsid w:val="2584399A"/>
    <w:rsid w:val="259E4DBE"/>
    <w:rsid w:val="25B06DFF"/>
    <w:rsid w:val="25D25D06"/>
    <w:rsid w:val="25D453E1"/>
    <w:rsid w:val="25D47754"/>
    <w:rsid w:val="25E60A73"/>
    <w:rsid w:val="25E76403"/>
    <w:rsid w:val="25F3318F"/>
    <w:rsid w:val="26067780"/>
    <w:rsid w:val="26075B0A"/>
    <w:rsid w:val="26220B72"/>
    <w:rsid w:val="26223D84"/>
    <w:rsid w:val="26467763"/>
    <w:rsid w:val="264819A1"/>
    <w:rsid w:val="265C1513"/>
    <w:rsid w:val="265F25D3"/>
    <w:rsid w:val="2660039C"/>
    <w:rsid w:val="26606D38"/>
    <w:rsid w:val="2664671C"/>
    <w:rsid w:val="26696682"/>
    <w:rsid w:val="266D2343"/>
    <w:rsid w:val="2685203A"/>
    <w:rsid w:val="26857903"/>
    <w:rsid w:val="26892D9B"/>
    <w:rsid w:val="26AE6FED"/>
    <w:rsid w:val="26B11081"/>
    <w:rsid w:val="26BA5FBA"/>
    <w:rsid w:val="26CC79CE"/>
    <w:rsid w:val="26DB67EA"/>
    <w:rsid w:val="26E55A24"/>
    <w:rsid w:val="26E663EF"/>
    <w:rsid w:val="26F93E83"/>
    <w:rsid w:val="270F6ADD"/>
    <w:rsid w:val="27166F03"/>
    <w:rsid w:val="273A478E"/>
    <w:rsid w:val="273F48DE"/>
    <w:rsid w:val="2741519C"/>
    <w:rsid w:val="275A5444"/>
    <w:rsid w:val="27630099"/>
    <w:rsid w:val="276341AD"/>
    <w:rsid w:val="27636BD6"/>
    <w:rsid w:val="27683AE1"/>
    <w:rsid w:val="27800622"/>
    <w:rsid w:val="27A978EC"/>
    <w:rsid w:val="27B76B5A"/>
    <w:rsid w:val="27BC5448"/>
    <w:rsid w:val="27BF2F68"/>
    <w:rsid w:val="27CA66CF"/>
    <w:rsid w:val="27CA6D83"/>
    <w:rsid w:val="27E12375"/>
    <w:rsid w:val="28136A8E"/>
    <w:rsid w:val="28173165"/>
    <w:rsid w:val="281A2AED"/>
    <w:rsid w:val="28237309"/>
    <w:rsid w:val="283B58B4"/>
    <w:rsid w:val="28433B8A"/>
    <w:rsid w:val="284847EE"/>
    <w:rsid w:val="28494A9A"/>
    <w:rsid w:val="28546167"/>
    <w:rsid w:val="28634B37"/>
    <w:rsid w:val="286363AA"/>
    <w:rsid w:val="28812CD5"/>
    <w:rsid w:val="28855617"/>
    <w:rsid w:val="28863150"/>
    <w:rsid w:val="288F6E9F"/>
    <w:rsid w:val="28C826B1"/>
    <w:rsid w:val="28E41EA1"/>
    <w:rsid w:val="28FE1EAD"/>
    <w:rsid w:val="29082B64"/>
    <w:rsid w:val="29181AD4"/>
    <w:rsid w:val="291A5959"/>
    <w:rsid w:val="291E6284"/>
    <w:rsid w:val="292F5548"/>
    <w:rsid w:val="295170F5"/>
    <w:rsid w:val="295E313D"/>
    <w:rsid w:val="29726862"/>
    <w:rsid w:val="29767C56"/>
    <w:rsid w:val="29A41DBC"/>
    <w:rsid w:val="29C158BA"/>
    <w:rsid w:val="29DB1DB9"/>
    <w:rsid w:val="29E01545"/>
    <w:rsid w:val="29E452C9"/>
    <w:rsid w:val="29F84E47"/>
    <w:rsid w:val="2A1805FD"/>
    <w:rsid w:val="2A1D79BB"/>
    <w:rsid w:val="2A3E75AD"/>
    <w:rsid w:val="2A44220C"/>
    <w:rsid w:val="2A972E22"/>
    <w:rsid w:val="2AB11A07"/>
    <w:rsid w:val="2AB23619"/>
    <w:rsid w:val="2AB940DF"/>
    <w:rsid w:val="2ABF3381"/>
    <w:rsid w:val="2AD6555A"/>
    <w:rsid w:val="2AD670DC"/>
    <w:rsid w:val="2ADE7F85"/>
    <w:rsid w:val="2B0E422E"/>
    <w:rsid w:val="2B1B7216"/>
    <w:rsid w:val="2B1C0A93"/>
    <w:rsid w:val="2B326508"/>
    <w:rsid w:val="2B3B716B"/>
    <w:rsid w:val="2B3F1BB4"/>
    <w:rsid w:val="2B5621F6"/>
    <w:rsid w:val="2B651481"/>
    <w:rsid w:val="2B7E191C"/>
    <w:rsid w:val="2B9130F2"/>
    <w:rsid w:val="2B963DEC"/>
    <w:rsid w:val="2B9F3F88"/>
    <w:rsid w:val="2BA47FE1"/>
    <w:rsid w:val="2BAC310F"/>
    <w:rsid w:val="2BD90319"/>
    <w:rsid w:val="2BEE68D3"/>
    <w:rsid w:val="2BEF52F3"/>
    <w:rsid w:val="2BF027FA"/>
    <w:rsid w:val="2C043030"/>
    <w:rsid w:val="2C0C0ED2"/>
    <w:rsid w:val="2C1852E4"/>
    <w:rsid w:val="2C2E4F21"/>
    <w:rsid w:val="2C3B319A"/>
    <w:rsid w:val="2C701C77"/>
    <w:rsid w:val="2C763964"/>
    <w:rsid w:val="2C82701B"/>
    <w:rsid w:val="2C8830ED"/>
    <w:rsid w:val="2C8B1289"/>
    <w:rsid w:val="2C93667D"/>
    <w:rsid w:val="2C994A91"/>
    <w:rsid w:val="2CC16B39"/>
    <w:rsid w:val="2CC2112A"/>
    <w:rsid w:val="2CC91630"/>
    <w:rsid w:val="2CEC49A4"/>
    <w:rsid w:val="2CF43625"/>
    <w:rsid w:val="2D1437B2"/>
    <w:rsid w:val="2D183950"/>
    <w:rsid w:val="2D1903E2"/>
    <w:rsid w:val="2D1E3173"/>
    <w:rsid w:val="2D3421AB"/>
    <w:rsid w:val="2D3C0C46"/>
    <w:rsid w:val="2D3C4EF7"/>
    <w:rsid w:val="2D4F33A1"/>
    <w:rsid w:val="2D550B77"/>
    <w:rsid w:val="2D551BF1"/>
    <w:rsid w:val="2D5717C1"/>
    <w:rsid w:val="2D6D7CCB"/>
    <w:rsid w:val="2D737115"/>
    <w:rsid w:val="2DA23821"/>
    <w:rsid w:val="2DA31D38"/>
    <w:rsid w:val="2DAD1E76"/>
    <w:rsid w:val="2DAE1169"/>
    <w:rsid w:val="2DB242BE"/>
    <w:rsid w:val="2DBF605F"/>
    <w:rsid w:val="2DCC7D04"/>
    <w:rsid w:val="2DEF06E0"/>
    <w:rsid w:val="2DF301D1"/>
    <w:rsid w:val="2E050572"/>
    <w:rsid w:val="2E110657"/>
    <w:rsid w:val="2E3A195C"/>
    <w:rsid w:val="2E4269B1"/>
    <w:rsid w:val="2E6618E5"/>
    <w:rsid w:val="2E6D1AA7"/>
    <w:rsid w:val="2EA1006E"/>
    <w:rsid w:val="2EA25052"/>
    <w:rsid w:val="2EA339A5"/>
    <w:rsid w:val="2EAF48C6"/>
    <w:rsid w:val="2ED7364E"/>
    <w:rsid w:val="2ED7496F"/>
    <w:rsid w:val="2ED80CC8"/>
    <w:rsid w:val="2EE8623C"/>
    <w:rsid w:val="2EEC7E83"/>
    <w:rsid w:val="2EF335AC"/>
    <w:rsid w:val="2EFA733D"/>
    <w:rsid w:val="2F043748"/>
    <w:rsid w:val="2F0B30A1"/>
    <w:rsid w:val="2F4B243D"/>
    <w:rsid w:val="2F522711"/>
    <w:rsid w:val="2F5B0A7C"/>
    <w:rsid w:val="2F5B427F"/>
    <w:rsid w:val="2F687777"/>
    <w:rsid w:val="2F74507C"/>
    <w:rsid w:val="2F806B20"/>
    <w:rsid w:val="2F867577"/>
    <w:rsid w:val="2F9034C9"/>
    <w:rsid w:val="2FA7374A"/>
    <w:rsid w:val="2FB05DB2"/>
    <w:rsid w:val="2FB70894"/>
    <w:rsid w:val="2FC21B1A"/>
    <w:rsid w:val="2FDB716E"/>
    <w:rsid w:val="2FE7047C"/>
    <w:rsid w:val="2FF80391"/>
    <w:rsid w:val="300D351D"/>
    <w:rsid w:val="30133697"/>
    <w:rsid w:val="301D5D54"/>
    <w:rsid w:val="301F6C77"/>
    <w:rsid w:val="30370228"/>
    <w:rsid w:val="3038636F"/>
    <w:rsid w:val="3044147F"/>
    <w:rsid w:val="3049232A"/>
    <w:rsid w:val="305111DE"/>
    <w:rsid w:val="30690741"/>
    <w:rsid w:val="306E1479"/>
    <w:rsid w:val="307408EE"/>
    <w:rsid w:val="30750496"/>
    <w:rsid w:val="307B30AF"/>
    <w:rsid w:val="308D5C7D"/>
    <w:rsid w:val="30956EBE"/>
    <w:rsid w:val="30A14DAE"/>
    <w:rsid w:val="30C022A0"/>
    <w:rsid w:val="30C3381E"/>
    <w:rsid w:val="30D77998"/>
    <w:rsid w:val="30F46739"/>
    <w:rsid w:val="311C47EA"/>
    <w:rsid w:val="31403EBD"/>
    <w:rsid w:val="31472444"/>
    <w:rsid w:val="314C0709"/>
    <w:rsid w:val="315947EF"/>
    <w:rsid w:val="315E1E05"/>
    <w:rsid w:val="316D3DD0"/>
    <w:rsid w:val="317B1D5C"/>
    <w:rsid w:val="319A7585"/>
    <w:rsid w:val="31A81316"/>
    <w:rsid w:val="31BE4652"/>
    <w:rsid w:val="31C330CE"/>
    <w:rsid w:val="31D32D7D"/>
    <w:rsid w:val="31D42917"/>
    <w:rsid w:val="31E83DC4"/>
    <w:rsid w:val="3204274C"/>
    <w:rsid w:val="32086494"/>
    <w:rsid w:val="32282E69"/>
    <w:rsid w:val="3237025A"/>
    <w:rsid w:val="327D275F"/>
    <w:rsid w:val="32B1690A"/>
    <w:rsid w:val="32B44A46"/>
    <w:rsid w:val="32B73C26"/>
    <w:rsid w:val="32C10ADB"/>
    <w:rsid w:val="32CF12F7"/>
    <w:rsid w:val="32D601B5"/>
    <w:rsid w:val="32F66AEE"/>
    <w:rsid w:val="33044C2E"/>
    <w:rsid w:val="3309466A"/>
    <w:rsid w:val="331329E4"/>
    <w:rsid w:val="332143CC"/>
    <w:rsid w:val="333A68C8"/>
    <w:rsid w:val="334350DC"/>
    <w:rsid w:val="33445E16"/>
    <w:rsid w:val="334607E7"/>
    <w:rsid w:val="335465E4"/>
    <w:rsid w:val="33756B32"/>
    <w:rsid w:val="337A6932"/>
    <w:rsid w:val="338D2239"/>
    <w:rsid w:val="33AB3374"/>
    <w:rsid w:val="33B142B7"/>
    <w:rsid w:val="33BE20D0"/>
    <w:rsid w:val="33C543BD"/>
    <w:rsid w:val="33D74F2C"/>
    <w:rsid w:val="33D91C17"/>
    <w:rsid w:val="33FD3B57"/>
    <w:rsid w:val="34136F86"/>
    <w:rsid w:val="343B467F"/>
    <w:rsid w:val="343D2621"/>
    <w:rsid w:val="343E1518"/>
    <w:rsid w:val="34582372"/>
    <w:rsid w:val="346F5530"/>
    <w:rsid w:val="347656B7"/>
    <w:rsid w:val="347822F5"/>
    <w:rsid w:val="347C6B46"/>
    <w:rsid w:val="348A4CBF"/>
    <w:rsid w:val="348C61C4"/>
    <w:rsid w:val="34B12CD1"/>
    <w:rsid w:val="34B57032"/>
    <w:rsid w:val="34B6345E"/>
    <w:rsid w:val="34BD7940"/>
    <w:rsid w:val="34BE5CAA"/>
    <w:rsid w:val="34D23867"/>
    <w:rsid w:val="34D4348E"/>
    <w:rsid w:val="34EA4EFB"/>
    <w:rsid w:val="34FD3310"/>
    <w:rsid w:val="35371162"/>
    <w:rsid w:val="353B7825"/>
    <w:rsid w:val="353E4EE3"/>
    <w:rsid w:val="35814314"/>
    <w:rsid w:val="3587410B"/>
    <w:rsid w:val="358C4A8A"/>
    <w:rsid w:val="3596698E"/>
    <w:rsid w:val="359E03A3"/>
    <w:rsid w:val="35BA7826"/>
    <w:rsid w:val="35CE6E2D"/>
    <w:rsid w:val="35D85DD1"/>
    <w:rsid w:val="35DB00BD"/>
    <w:rsid w:val="35E03016"/>
    <w:rsid w:val="35E9466C"/>
    <w:rsid w:val="360B4E8E"/>
    <w:rsid w:val="3611483B"/>
    <w:rsid w:val="362058DB"/>
    <w:rsid w:val="36232900"/>
    <w:rsid w:val="36270398"/>
    <w:rsid w:val="363D08CC"/>
    <w:rsid w:val="363D26BF"/>
    <w:rsid w:val="36490D51"/>
    <w:rsid w:val="364D7233"/>
    <w:rsid w:val="364F61C0"/>
    <w:rsid w:val="367223C9"/>
    <w:rsid w:val="367C559F"/>
    <w:rsid w:val="367E005A"/>
    <w:rsid w:val="369030E0"/>
    <w:rsid w:val="369F6D06"/>
    <w:rsid w:val="36AB1CEE"/>
    <w:rsid w:val="36C55E4D"/>
    <w:rsid w:val="36CA590D"/>
    <w:rsid w:val="36CB3291"/>
    <w:rsid w:val="36D90A1F"/>
    <w:rsid w:val="36E315F6"/>
    <w:rsid w:val="36E6312A"/>
    <w:rsid w:val="36EB413B"/>
    <w:rsid w:val="37007ED9"/>
    <w:rsid w:val="3701322D"/>
    <w:rsid w:val="370318C7"/>
    <w:rsid w:val="371F6B3E"/>
    <w:rsid w:val="3723063B"/>
    <w:rsid w:val="37433B9B"/>
    <w:rsid w:val="375A7714"/>
    <w:rsid w:val="379F3C02"/>
    <w:rsid w:val="37A244AA"/>
    <w:rsid w:val="37AF3BB2"/>
    <w:rsid w:val="37BA1243"/>
    <w:rsid w:val="37BA4BDF"/>
    <w:rsid w:val="37BB216B"/>
    <w:rsid w:val="37BC719F"/>
    <w:rsid w:val="37D603A4"/>
    <w:rsid w:val="37E61DEA"/>
    <w:rsid w:val="37E6496D"/>
    <w:rsid w:val="3801173C"/>
    <w:rsid w:val="381522A0"/>
    <w:rsid w:val="381973C0"/>
    <w:rsid w:val="383343FC"/>
    <w:rsid w:val="383B24DA"/>
    <w:rsid w:val="384004B6"/>
    <w:rsid w:val="384B52F8"/>
    <w:rsid w:val="38676C8B"/>
    <w:rsid w:val="386801E6"/>
    <w:rsid w:val="386C091E"/>
    <w:rsid w:val="386F7C81"/>
    <w:rsid w:val="387210AA"/>
    <w:rsid w:val="38741F0E"/>
    <w:rsid w:val="38792449"/>
    <w:rsid w:val="387C2B0E"/>
    <w:rsid w:val="389B393F"/>
    <w:rsid w:val="389C3258"/>
    <w:rsid w:val="389D0EF9"/>
    <w:rsid w:val="38A3130A"/>
    <w:rsid w:val="38A50319"/>
    <w:rsid w:val="38A5476C"/>
    <w:rsid w:val="38A85873"/>
    <w:rsid w:val="38B510A5"/>
    <w:rsid w:val="38C01FCA"/>
    <w:rsid w:val="38CB7E89"/>
    <w:rsid w:val="38D01637"/>
    <w:rsid w:val="38D03369"/>
    <w:rsid w:val="38D4251F"/>
    <w:rsid w:val="38DC46AE"/>
    <w:rsid w:val="38E451C2"/>
    <w:rsid w:val="38ED0DB9"/>
    <w:rsid w:val="38F44DFD"/>
    <w:rsid w:val="38FF6521"/>
    <w:rsid w:val="390312A2"/>
    <w:rsid w:val="3927631D"/>
    <w:rsid w:val="39296034"/>
    <w:rsid w:val="394D7C2B"/>
    <w:rsid w:val="3952595F"/>
    <w:rsid w:val="39645633"/>
    <w:rsid w:val="39650E24"/>
    <w:rsid w:val="397D387E"/>
    <w:rsid w:val="398C5E72"/>
    <w:rsid w:val="39AB195F"/>
    <w:rsid w:val="39BF3F7D"/>
    <w:rsid w:val="39C96790"/>
    <w:rsid w:val="39CB3DA8"/>
    <w:rsid w:val="39CB5B77"/>
    <w:rsid w:val="39CF6825"/>
    <w:rsid w:val="39D30EB6"/>
    <w:rsid w:val="39E65057"/>
    <w:rsid w:val="39ED1F78"/>
    <w:rsid w:val="39F97ED3"/>
    <w:rsid w:val="3A042116"/>
    <w:rsid w:val="3A087D52"/>
    <w:rsid w:val="3A101B16"/>
    <w:rsid w:val="3A176550"/>
    <w:rsid w:val="3A22155D"/>
    <w:rsid w:val="3A286675"/>
    <w:rsid w:val="3A2B22F7"/>
    <w:rsid w:val="3A4B1D2D"/>
    <w:rsid w:val="3A630BD5"/>
    <w:rsid w:val="3A6950F2"/>
    <w:rsid w:val="3AA20FB4"/>
    <w:rsid w:val="3AAE1999"/>
    <w:rsid w:val="3AD3624B"/>
    <w:rsid w:val="3AE7704D"/>
    <w:rsid w:val="3AEA2A44"/>
    <w:rsid w:val="3AEC477C"/>
    <w:rsid w:val="3AFF2C90"/>
    <w:rsid w:val="3AFF4A73"/>
    <w:rsid w:val="3B111C96"/>
    <w:rsid w:val="3B1523C6"/>
    <w:rsid w:val="3B18752E"/>
    <w:rsid w:val="3B1D1019"/>
    <w:rsid w:val="3B207C1A"/>
    <w:rsid w:val="3B3C0357"/>
    <w:rsid w:val="3B5312FC"/>
    <w:rsid w:val="3B544A99"/>
    <w:rsid w:val="3B6817DE"/>
    <w:rsid w:val="3B703897"/>
    <w:rsid w:val="3B8406BA"/>
    <w:rsid w:val="3B8F4DE7"/>
    <w:rsid w:val="3B92496B"/>
    <w:rsid w:val="3BB368FC"/>
    <w:rsid w:val="3BBC7762"/>
    <w:rsid w:val="3BC232AE"/>
    <w:rsid w:val="3BCC3E0F"/>
    <w:rsid w:val="3BD115E3"/>
    <w:rsid w:val="3BD7278B"/>
    <w:rsid w:val="3BDC6748"/>
    <w:rsid w:val="3BF27BCF"/>
    <w:rsid w:val="3BFF69F6"/>
    <w:rsid w:val="3C181E0F"/>
    <w:rsid w:val="3C1934F8"/>
    <w:rsid w:val="3C29301A"/>
    <w:rsid w:val="3C2A1CC6"/>
    <w:rsid w:val="3C2A3907"/>
    <w:rsid w:val="3C362055"/>
    <w:rsid w:val="3C5B5487"/>
    <w:rsid w:val="3C5F38C6"/>
    <w:rsid w:val="3C650E53"/>
    <w:rsid w:val="3C6A30C8"/>
    <w:rsid w:val="3C784B24"/>
    <w:rsid w:val="3C7F0E81"/>
    <w:rsid w:val="3C7F2B87"/>
    <w:rsid w:val="3C805A69"/>
    <w:rsid w:val="3C82673E"/>
    <w:rsid w:val="3C890B40"/>
    <w:rsid w:val="3C9A75CD"/>
    <w:rsid w:val="3CA662E8"/>
    <w:rsid w:val="3CAC5196"/>
    <w:rsid w:val="3CB66F99"/>
    <w:rsid w:val="3CBA6CAE"/>
    <w:rsid w:val="3CD71A19"/>
    <w:rsid w:val="3CD94A35"/>
    <w:rsid w:val="3CDC0AED"/>
    <w:rsid w:val="3CE257BB"/>
    <w:rsid w:val="3D28086C"/>
    <w:rsid w:val="3D2A52D3"/>
    <w:rsid w:val="3D347300"/>
    <w:rsid w:val="3D4C44DA"/>
    <w:rsid w:val="3D4E29CB"/>
    <w:rsid w:val="3D5D4E59"/>
    <w:rsid w:val="3D69093F"/>
    <w:rsid w:val="3D6E33D0"/>
    <w:rsid w:val="3D780066"/>
    <w:rsid w:val="3D8A25A4"/>
    <w:rsid w:val="3D8D4788"/>
    <w:rsid w:val="3DBE543C"/>
    <w:rsid w:val="3DC37E52"/>
    <w:rsid w:val="3DE30437"/>
    <w:rsid w:val="3DE50A89"/>
    <w:rsid w:val="3DEF2AAF"/>
    <w:rsid w:val="3E000639"/>
    <w:rsid w:val="3E03718C"/>
    <w:rsid w:val="3E0755D2"/>
    <w:rsid w:val="3E1F17EE"/>
    <w:rsid w:val="3E3B7F54"/>
    <w:rsid w:val="3E3F0179"/>
    <w:rsid w:val="3E400433"/>
    <w:rsid w:val="3E42243E"/>
    <w:rsid w:val="3E48647A"/>
    <w:rsid w:val="3E4F478C"/>
    <w:rsid w:val="3E5A1D55"/>
    <w:rsid w:val="3E5C1C90"/>
    <w:rsid w:val="3E636C96"/>
    <w:rsid w:val="3E680ED2"/>
    <w:rsid w:val="3E9F5A75"/>
    <w:rsid w:val="3EAC1F7F"/>
    <w:rsid w:val="3EB916EC"/>
    <w:rsid w:val="3ECA01A1"/>
    <w:rsid w:val="3ED55C02"/>
    <w:rsid w:val="3ED66870"/>
    <w:rsid w:val="3F063EFF"/>
    <w:rsid w:val="3F0A7128"/>
    <w:rsid w:val="3F0B2EA0"/>
    <w:rsid w:val="3F100D38"/>
    <w:rsid w:val="3F15473E"/>
    <w:rsid w:val="3F1B4431"/>
    <w:rsid w:val="3F2F6B8F"/>
    <w:rsid w:val="3F39678F"/>
    <w:rsid w:val="3F43088C"/>
    <w:rsid w:val="3F514832"/>
    <w:rsid w:val="3F544847"/>
    <w:rsid w:val="3F5844C5"/>
    <w:rsid w:val="3F676329"/>
    <w:rsid w:val="3F890995"/>
    <w:rsid w:val="3FA73744"/>
    <w:rsid w:val="3FAE1176"/>
    <w:rsid w:val="3FB6105E"/>
    <w:rsid w:val="3FC64779"/>
    <w:rsid w:val="3FC7317D"/>
    <w:rsid w:val="3FC94C25"/>
    <w:rsid w:val="3FD148EA"/>
    <w:rsid w:val="3FE25529"/>
    <w:rsid w:val="3FE77469"/>
    <w:rsid w:val="3FEF086B"/>
    <w:rsid w:val="3FF74BF3"/>
    <w:rsid w:val="400C09CA"/>
    <w:rsid w:val="400F0985"/>
    <w:rsid w:val="40124744"/>
    <w:rsid w:val="40286715"/>
    <w:rsid w:val="40354C7B"/>
    <w:rsid w:val="40380095"/>
    <w:rsid w:val="403C7F31"/>
    <w:rsid w:val="40414DCB"/>
    <w:rsid w:val="40507E8F"/>
    <w:rsid w:val="40577FC9"/>
    <w:rsid w:val="40805A26"/>
    <w:rsid w:val="408F77C2"/>
    <w:rsid w:val="40AB1113"/>
    <w:rsid w:val="40F5414B"/>
    <w:rsid w:val="40FF4AF1"/>
    <w:rsid w:val="41094508"/>
    <w:rsid w:val="410D6C4C"/>
    <w:rsid w:val="41124EE6"/>
    <w:rsid w:val="411C1436"/>
    <w:rsid w:val="411E335F"/>
    <w:rsid w:val="412F3326"/>
    <w:rsid w:val="414B7682"/>
    <w:rsid w:val="415228BA"/>
    <w:rsid w:val="415907BD"/>
    <w:rsid w:val="41760D1B"/>
    <w:rsid w:val="417C58E1"/>
    <w:rsid w:val="41A05B22"/>
    <w:rsid w:val="41A814A5"/>
    <w:rsid w:val="41AB3120"/>
    <w:rsid w:val="41AF3FB7"/>
    <w:rsid w:val="41B64DF5"/>
    <w:rsid w:val="41CE08E1"/>
    <w:rsid w:val="41E00614"/>
    <w:rsid w:val="41ED5E4D"/>
    <w:rsid w:val="41F84FF7"/>
    <w:rsid w:val="42003016"/>
    <w:rsid w:val="42114C71"/>
    <w:rsid w:val="42843883"/>
    <w:rsid w:val="42A653BA"/>
    <w:rsid w:val="42AD499A"/>
    <w:rsid w:val="42B849E9"/>
    <w:rsid w:val="42B86496"/>
    <w:rsid w:val="42C35217"/>
    <w:rsid w:val="42D02437"/>
    <w:rsid w:val="42D7188C"/>
    <w:rsid w:val="42E81CAF"/>
    <w:rsid w:val="43023750"/>
    <w:rsid w:val="430516EA"/>
    <w:rsid w:val="430B1EFC"/>
    <w:rsid w:val="431467C7"/>
    <w:rsid w:val="4317322A"/>
    <w:rsid w:val="432E6D6F"/>
    <w:rsid w:val="43305C80"/>
    <w:rsid w:val="43367D78"/>
    <w:rsid w:val="433D6742"/>
    <w:rsid w:val="435412B8"/>
    <w:rsid w:val="43666252"/>
    <w:rsid w:val="436F1C50"/>
    <w:rsid w:val="43783D27"/>
    <w:rsid w:val="43881DC6"/>
    <w:rsid w:val="4390141C"/>
    <w:rsid w:val="439416B6"/>
    <w:rsid w:val="43B5765B"/>
    <w:rsid w:val="43B9736F"/>
    <w:rsid w:val="43EE4568"/>
    <w:rsid w:val="43F87BF9"/>
    <w:rsid w:val="444730A0"/>
    <w:rsid w:val="44496945"/>
    <w:rsid w:val="445648C3"/>
    <w:rsid w:val="44647472"/>
    <w:rsid w:val="44666302"/>
    <w:rsid w:val="44880187"/>
    <w:rsid w:val="44A01997"/>
    <w:rsid w:val="44A122DD"/>
    <w:rsid w:val="44A70428"/>
    <w:rsid w:val="44A72F03"/>
    <w:rsid w:val="44B6156A"/>
    <w:rsid w:val="44F21B49"/>
    <w:rsid w:val="45022B85"/>
    <w:rsid w:val="45022D5F"/>
    <w:rsid w:val="450A5CD0"/>
    <w:rsid w:val="4512351A"/>
    <w:rsid w:val="45190D07"/>
    <w:rsid w:val="45201BBA"/>
    <w:rsid w:val="452A085B"/>
    <w:rsid w:val="452C72B7"/>
    <w:rsid w:val="4531540D"/>
    <w:rsid w:val="45392515"/>
    <w:rsid w:val="45420324"/>
    <w:rsid w:val="45571DF7"/>
    <w:rsid w:val="4563705D"/>
    <w:rsid w:val="45904ACF"/>
    <w:rsid w:val="45952B4D"/>
    <w:rsid w:val="45AD766C"/>
    <w:rsid w:val="45B10782"/>
    <w:rsid w:val="45B45BBF"/>
    <w:rsid w:val="45C51FFB"/>
    <w:rsid w:val="45CC05D8"/>
    <w:rsid w:val="45D272C9"/>
    <w:rsid w:val="45F95B4D"/>
    <w:rsid w:val="45FB3C6E"/>
    <w:rsid w:val="460452A0"/>
    <w:rsid w:val="46135F32"/>
    <w:rsid w:val="46262176"/>
    <w:rsid w:val="4629583F"/>
    <w:rsid w:val="4631143E"/>
    <w:rsid w:val="46396240"/>
    <w:rsid w:val="46593CF3"/>
    <w:rsid w:val="46603E13"/>
    <w:rsid w:val="466E2692"/>
    <w:rsid w:val="4680445C"/>
    <w:rsid w:val="46822E96"/>
    <w:rsid w:val="46852BFB"/>
    <w:rsid w:val="468E4477"/>
    <w:rsid w:val="46911CEA"/>
    <w:rsid w:val="46922D19"/>
    <w:rsid w:val="46A165C4"/>
    <w:rsid w:val="46A8700F"/>
    <w:rsid w:val="46AE4EA5"/>
    <w:rsid w:val="46BB1D5D"/>
    <w:rsid w:val="46D110ED"/>
    <w:rsid w:val="46DB5B28"/>
    <w:rsid w:val="46DE7987"/>
    <w:rsid w:val="47176D8E"/>
    <w:rsid w:val="47190850"/>
    <w:rsid w:val="4742191A"/>
    <w:rsid w:val="474451A1"/>
    <w:rsid w:val="474D6749"/>
    <w:rsid w:val="474E1E6C"/>
    <w:rsid w:val="4754168A"/>
    <w:rsid w:val="479A6906"/>
    <w:rsid w:val="47AC0A26"/>
    <w:rsid w:val="47BD0899"/>
    <w:rsid w:val="47BD2E26"/>
    <w:rsid w:val="47ED7CEE"/>
    <w:rsid w:val="47F75844"/>
    <w:rsid w:val="48217291"/>
    <w:rsid w:val="483C4B9E"/>
    <w:rsid w:val="48447159"/>
    <w:rsid w:val="485C2742"/>
    <w:rsid w:val="48677222"/>
    <w:rsid w:val="486977C7"/>
    <w:rsid w:val="489A01DD"/>
    <w:rsid w:val="48A56E07"/>
    <w:rsid w:val="48AB7364"/>
    <w:rsid w:val="48AD59FB"/>
    <w:rsid w:val="48E25783"/>
    <w:rsid w:val="48E55B55"/>
    <w:rsid w:val="490B6C14"/>
    <w:rsid w:val="49343FC1"/>
    <w:rsid w:val="493A4AAE"/>
    <w:rsid w:val="495A006F"/>
    <w:rsid w:val="495B2BD9"/>
    <w:rsid w:val="49626EB7"/>
    <w:rsid w:val="496A6C4A"/>
    <w:rsid w:val="49742590"/>
    <w:rsid w:val="497547CF"/>
    <w:rsid w:val="49843D60"/>
    <w:rsid w:val="49861AA1"/>
    <w:rsid w:val="49924E7D"/>
    <w:rsid w:val="49D87E02"/>
    <w:rsid w:val="49DA4936"/>
    <w:rsid w:val="49DD64AD"/>
    <w:rsid w:val="49E1067B"/>
    <w:rsid w:val="49E65E9A"/>
    <w:rsid w:val="49F038BD"/>
    <w:rsid w:val="49F66C27"/>
    <w:rsid w:val="4A0C6576"/>
    <w:rsid w:val="4A131739"/>
    <w:rsid w:val="4A1D0439"/>
    <w:rsid w:val="4A3749D0"/>
    <w:rsid w:val="4A3C6604"/>
    <w:rsid w:val="4A3F1C6E"/>
    <w:rsid w:val="4A42520C"/>
    <w:rsid w:val="4A532C99"/>
    <w:rsid w:val="4A5C7A81"/>
    <w:rsid w:val="4A7953F9"/>
    <w:rsid w:val="4A7F7023"/>
    <w:rsid w:val="4A821143"/>
    <w:rsid w:val="4A833CCA"/>
    <w:rsid w:val="4A9B20E2"/>
    <w:rsid w:val="4AA27E36"/>
    <w:rsid w:val="4AAF0B85"/>
    <w:rsid w:val="4AC565F9"/>
    <w:rsid w:val="4AD11442"/>
    <w:rsid w:val="4ADF6DFE"/>
    <w:rsid w:val="4ADF7733"/>
    <w:rsid w:val="4AEB42B2"/>
    <w:rsid w:val="4AF220B2"/>
    <w:rsid w:val="4B0613F2"/>
    <w:rsid w:val="4B0D3F9B"/>
    <w:rsid w:val="4B1469C0"/>
    <w:rsid w:val="4B245A37"/>
    <w:rsid w:val="4B2765EA"/>
    <w:rsid w:val="4B2B6CF9"/>
    <w:rsid w:val="4B3053A6"/>
    <w:rsid w:val="4B38361D"/>
    <w:rsid w:val="4B6005EF"/>
    <w:rsid w:val="4B6B7E57"/>
    <w:rsid w:val="4B775B45"/>
    <w:rsid w:val="4B7F144E"/>
    <w:rsid w:val="4B7F3FBA"/>
    <w:rsid w:val="4B8128F4"/>
    <w:rsid w:val="4B83292A"/>
    <w:rsid w:val="4B857DCA"/>
    <w:rsid w:val="4B971D44"/>
    <w:rsid w:val="4BAD1567"/>
    <w:rsid w:val="4BD27749"/>
    <w:rsid w:val="4BD52A4E"/>
    <w:rsid w:val="4BE16C9D"/>
    <w:rsid w:val="4BEC5326"/>
    <w:rsid w:val="4BF12F9C"/>
    <w:rsid w:val="4C024CBE"/>
    <w:rsid w:val="4C1A29A2"/>
    <w:rsid w:val="4C242FF7"/>
    <w:rsid w:val="4C432948"/>
    <w:rsid w:val="4C602A1F"/>
    <w:rsid w:val="4C6A56AA"/>
    <w:rsid w:val="4C755D10"/>
    <w:rsid w:val="4C8C0F81"/>
    <w:rsid w:val="4CA9273B"/>
    <w:rsid w:val="4CAB53CE"/>
    <w:rsid w:val="4CB85404"/>
    <w:rsid w:val="4CC065F7"/>
    <w:rsid w:val="4CC42BA6"/>
    <w:rsid w:val="4CCA439B"/>
    <w:rsid w:val="4CD452CB"/>
    <w:rsid w:val="4CEB1DC3"/>
    <w:rsid w:val="4D037015"/>
    <w:rsid w:val="4D04384B"/>
    <w:rsid w:val="4D2D65AC"/>
    <w:rsid w:val="4D3223EC"/>
    <w:rsid w:val="4D400776"/>
    <w:rsid w:val="4D474251"/>
    <w:rsid w:val="4D61085B"/>
    <w:rsid w:val="4D7057DD"/>
    <w:rsid w:val="4D727756"/>
    <w:rsid w:val="4D98120C"/>
    <w:rsid w:val="4D9B0E0A"/>
    <w:rsid w:val="4DA02DAE"/>
    <w:rsid w:val="4DA402B8"/>
    <w:rsid w:val="4DAE5A6A"/>
    <w:rsid w:val="4DBE1B32"/>
    <w:rsid w:val="4DC32884"/>
    <w:rsid w:val="4DC62DB4"/>
    <w:rsid w:val="4DD64716"/>
    <w:rsid w:val="4DE37B55"/>
    <w:rsid w:val="4DF54F33"/>
    <w:rsid w:val="4DF81E9E"/>
    <w:rsid w:val="4DF83ADA"/>
    <w:rsid w:val="4DFE7DDE"/>
    <w:rsid w:val="4E2F0959"/>
    <w:rsid w:val="4E4361B3"/>
    <w:rsid w:val="4E472E47"/>
    <w:rsid w:val="4E4B4187"/>
    <w:rsid w:val="4E4E2195"/>
    <w:rsid w:val="4E4F6905"/>
    <w:rsid w:val="4E511C93"/>
    <w:rsid w:val="4E61488B"/>
    <w:rsid w:val="4E6F0D56"/>
    <w:rsid w:val="4E797966"/>
    <w:rsid w:val="4E8440B1"/>
    <w:rsid w:val="4E896E0B"/>
    <w:rsid w:val="4E897021"/>
    <w:rsid w:val="4E8D051A"/>
    <w:rsid w:val="4E962538"/>
    <w:rsid w:val="4EA0534F"/>
    <w:rsid w:val="4EA053B3"/>
    <w:rsid w:val="4EB1136E"/>
    <w:rsid w:val="4EBD7110"/>
    <w:rsid w:val="4EC2357B"/>
    <w:rsid w:val="4EDB02A0"/>
    <w:rsid w:val="4EF13E61"/>
    <w:rsid w:val="4F074EBE"/>
    <w:rsid w:val="4F075B5F"/>
    <w:rsid w:val="4F0E67C1"/>
    <w:rsid w:val="4F180D1C"/>
    <w:rsid w:val="4F490012"/>
    <w:rsid w:val="4F55325D"/>
    <w:rsid w:val="4F5D0969"/>
    <w:rsid w:val="4F655F44"/>
    <w:rsid w:val="4F747069"/>
    <w:rsid w:val="4F7E55AD"/>
    <w:rsid w:val="4FC75E86"/>
    <w:rsid w:val="4FC9625A"/>
    <w:rsid w:val="4FD219BF"/>
    <w:rsid w:val="4FD66E6B"/>
    <w:rsid w:val="4FDD7954"/>
    <w:rsid w:val="4FDF68A7"/>
    <w:rsid w:val="4FE13ED5"/>
    <w:rsid w:val="4FE40265"/>
    <w:rsid w:val="4FF73DCE"/>
    <w:rsid w:val="4FFB01D2"/>
    <w:rsid w:val="50265478"/>
    <w:rsid w:val="502D5AAE"/>
    <w:rsid w:val="502E108E"/>
    <w:rsid w:val="502F1CD8"/>
    <w:rsid w:val="5038327F"/>
    <w:rsid w:val="5044508F"/>
    <w:rsid w:val="504F5FB3"/>
    <w:rsid w:val="505F01DE"/>
    <w:rsid w:val="507F2019"/>
    <w:rsid w:val="50832EE6"/>
    <w:rsid w:val="5085256B"/>
    <w:rsid w:val="50883443"/>
    <w:rsid w:val="50B264B8"/>
    <w:rsid w:val="50B52C6C"/>
    <w:rsid w:val="50DE6724"/>
    <w:rsid w:val="50E03095"/>
    <w:rsid w:val="50FB2D75"/>
    <w:rsid w:val="510C3D6B"/>
    <w:rsid w:val="511132DD"/>
    <w:rsid w:val="51204589"/>
    <w:rsid w:val="512E73AD"/>
    <w:rsid w:val="51302C35"/>
    <w:rsid w:val="51320104"/>
    <w:rsid w:val="51343071"/>
    <w:rsid w:val="513B7EA1"/>
    <w:rsid w:val="514465DA"/>
    <w:rsid w:val="51523D7D"/>
    <w:rsid w:val="51725C58"/>
    <w:rsid w:val="51791EEB"/>
    <w:rsid w:val="51892F55"/>
    <w:rsid w:val="518A24A0"/>
    <w:rsid w:val="51AD5279"/>
    <w:rsid w:val="51BA281D"/>
    <w:rsid w:val="51D120F2"/>
    <w:rsid w:val="51D62467"/>
    <w:rsid w:val="51DD04CA"/>
    <w:rsid w:val="51F17571"/>
    <w:rsid w:val="520B348B"/>
    <w:rsid w:val="52140592"/>
    <w:rsid w:val="522F4687"/>
    <w:rsid w:val="523049AC"/>
    <w:rsid w:val="5253273C"/>
    <w:rsid w:val="52570D73"/>
    <w:rsid w:val="525C5A95"/>
    <w:rsid w:val="5283494B"/>
    <w:rsid w:val="52A02931"/>
    <w:rsid w:val="52BB49EE"/>
    <w:rsid w:val="52C308EE"/>
    <w:rsid w:val="52CC055D"/>
    <w:rsid w:val="52DA1F67"/>
    <w:rsid w:val="52DC1233"/>
    <w:rsid w:val="52E2243E"/>
    <w:rsid w:val="52ED2B91"/>
    <w:rsid w:val="52EF4CB5"/>
    <w:rsid w:val="52EF6909"/>
    <w:rsid w:val="531251FA"/>
    <w:rsid w:val="53260AAA"/>
    <w:rsid w:val="532A7941"/>
    <w:rsid w:val="532E5683"/>
    <w:rsid w:val="532E72C2"/>
    <w:rsid w:val="533C3CE7"/>
    <w:rsid w:val="53500D51"/>
    <w:rsid w:val="5350481B"/>
    <w:rsid w:val="535844AE"/>
    <w:rsid w:val="53805D67"/>
    <w:rsid w:val="5386726D"/>
    <w:rsid w:val="539E17A0"/>
    <w:rsid w:val="53A51CF2"/>
    <w:rsid w:val="53B532CF"/>
    <w:rsid w:val="53C515E2"/>
    <w:rsid w:val="53CC502D"/>
    <w:rsid w:val="53D63619"/>
    <w:rsid w:val="53DD2A43"/>
    <w:rsid w:val="53DE62D7"/>
    <w:rsid w:val="53F45053"/>
    <w:rsid w:val="53FC01FB"/>
    <w:rsid w:val="54044960"/>
    <w:rsid w:val="541226B6"/>
    <w:rsid w:val="54181EFD"/>
    <w:rsid w:val="541859EC"/>
    <w:rsid w:val="543C54DD"/>
    <w:rsid w:val="54623D30"/>
    <w:rsid w:val="546663A5"/>
    <w:rsid w:val="54684AF8"/>
    <w:rsid w:val="546D21DB"/>
    <w:rsid w:val="54795CA3"/>
    <w:rsid w:val="548615F2"/>
    <w:rsid w:val="548B70F8"/>
    <w:rsid w:val="54952DD2"/>
    <w:rsid w:val="54985012"/>
    <w:rsid w:val="54AA6BFF"/>
    <w:rsid w:val="54AD2A7D"/>
    <w:rsid w:val="54B27180"/>
    <w:rsid w:val="54B70DF0"/>
    <w:rsid w:val="54C53DC5"/>
    <w:rsid w:val="54C65448"/>
    <w:rsid w:val="54E65AEA"/>
    <w:rsid w:val="54F66DF0"/>
    <w:rsid w:val="55044115"/>
    <w:rsid w:val="55102B21"/>
    <w:rsid w:val="551A04D3"/>
    <w:rsid w:val="552247B5"/>
    <w:rsid w:val="55256612"/>
    <w:rsid w:val="5527238A"/>
    <w:rsid w:val="553C20AD"/>
    <w:rsid w:val="553D1BAE"/>
    <w:rsid w:val="557D0674"/>
    <w:rsid w:val="5580095E"/>
    <w:rsid w:val="55B436E3"/>
    <w:rsid w:val="55CC46FA"/>
    <w:rsid w:val="55D93EB7"/>
    <w:rsid w:val="55DF4A13"/>
    <w:rsid w:val="5626434C"/>
    <w:rsid w:val="562B749E"/>
    <w:rsid w:val="564B2680"/>
    <w:rsid w:val="565371AF"/>
    <w:rsid w:val="56586573"/>
    <w:rsid w:val="565D465B"/>
    <w:rsid w:val="566D4B4A"/>
    <w:rsid w:val="5677609D"/>
    <w:rsid w:val="56923B11"/>
    <w:rsid w:val="56925F29"/>
    <w:rsid w:val="56945F1A"/>
    <w:rsid w:val="56B52743"/>
    <w:rsid w:val="56B91A3A"/>
    <w:rsid w:val="56E57FF1"/>
    <w:rsid w:val="56F50266"/>
    <w:rsid w:val="56FA587C"/>
    <w:rsid w:val="56FF3D02"/>
    <w:rsid w:val="570074C9"/>
    <w:rsid w:val="570B1D7A"/>
    <w:rsid w:val="57413838"/>
    <w:rsid w:val="574B7586"/>
    <w:rsid w:val="574F23F9"/>
    <w:rsid w:val="57692678"/>
    <w:rsid w:val="576C7516"/>
    <w:rsid w:val="57803FD4"/>
    <w:rsid w:val="57875755"/>
    <w:rsid w:val="5789732C"/>
    <w:rsid w:val="57964139"/>
    <w:rsid w:val="579730CB"/>
    <w:rsid w:val="579F170B"/>
    <w:rsid w:val="57AB4FF3"/>
    <w:rsid w:val="57D60097"/>
    <w:rsid w:val="57D670A6"/>
    <w:rsid w:val="57DA6296"/>
    <w:rsid w:val="57DE4B2F"/>
    <w:rsid w:val="57F21726"/>
    <w:rsid w:val="57F73270"/>
    <w:rsid w:val="57FB7AFE"/>
    <w:rsid w:val="57FD1459"/>
    <w:rsid w:val="580360E9"/>
    <w:rsid w:val="580F0828"/>
    <w:rsid w:val="581B2ACA"/>
    <w:rsid w:val="582726A1"/>
    <w:rsid w:val="583F5C3D"/>
    <w:rsid w:val="58534B28"/>
    <w:rsid w:val="585B0661"/>
    <w:rsid w:val="5887032B"/>
    <w:rsid w:val="588952BD"/>
    <w:rsid w:val="588C0756"/>
    <w:rsid w:val="588C5CB7"/>
    <w:rsid w:val="589B6EE0"/>
    <w:rsid w:val="58AB3A34"/>
    <w:rsid w:val="58B87159"/>
    <w:rsid w:val="58C5233B"/>
    <w:rsid w:val="58E24023"/>
    <w:rsid w:val="58E43783"/>
    <w:rsid w:val="58E86982"/>
    <w:rsid w:val="58EE7372"/>
    <w:rsid w:val="58F55A69"/>
    <w:rsid w:val="58FB55FE"/>
    <w:rsid w:val="58FC3B2E"/>
    <w:rsid w:val="59091030"/>
    <w:rsid w:val="592379E6"/>
    <w:rsid w:val="592A1998"/>
    <w:rsid w:val="593237F4"/>
    <w:rsid w:val="596330B2"/>
    <w:rsid w:val="5969395A"/>
    <w:rsid w:val="598125F8"/>
    <w:rsid w:val="59882FF0"/>
    <w:rsid w:val="59A60F5A"/>
    <w:rsid w:val="59B94CC4"/>
    <w:rsid w:val="59BB36C4"/>
    <w:rsid w:val="59C208D3"/>
    <w:rsid w:val="59CD0DA1"/>
    <w:rsid w:val="59D27F29"/>
    <w:rsid w:val="5A091FF8"/>
    <w:rsid w:val="5A0F4F36"/>
    <w:rsid w:val="5A1541AB"/>
    <w:rsid w:val="5A1A1EDB"/>
    <w:rsid w:val="5A2A36B2"/>
    <w:rsid w:val="5A2A4B14"/>
    <w:rsid w:val="5A2E1CC0"/>
    <w:rsid w:val="5A2F59C3"/>
    <w:rsid w:val="5A504B11"/>
    <w:rsid w:val="5A5B5B65"/>
    <w:rsid w:val="5A68340A"/>
    <w:rsid w:val="5A6E06CF"/>
    <w:rsid w:val="5A7C1EC2"/>
    <w:rsid w:val="5A8F6E2D"/>
    <w:rsid w:val="5AAD2470"/>
    <w:rsid w:val="5AAD49D1"/>
    <w:rsid w:val="5AB50438"/>
    <w:rsid w:val="5ACC7530"/>
    <w:rsid w:val="5AD71A23"/>
    <w:rsid w:val="5ADC40E2"/>
    <w:rsid w:val="5AEF3DDE"/>
    <w:rsid w:val="5AF8583C"/>
    <w:rsid w:val="5AF947C9"/>
    <w:rsid w:val="5AFC1BC3"/>
    <w:rsid w:val="5AFD2105"/>
    <w:rsid w:val="5B01360B"/>
    <w:rsid w:val="5B030FC4"/>
    <w:rsid w:val="5B14044F"/>
    <w:rsid w:val="5B297AED"/>
    <w:rsid w:val="5B366289"/>
    <w:rsid w:val="5B5714EF"/>
    <w:rsid w:val="5B5C33C7"/>
    <w:rsid w:val="5B7F048E"/>
    <w:rsid w:val="5B846642"/>
    <w:rsid w:val="5B9345DE"/>
    <w:rsid w:val="5B94158A"/>
    <w:rsid w:val="5B9D0974"/>
    <w:rsid w:val="5BAC16E3"/>
    <w:rsid w:val="5BBD1564"/>
    <w:rsid w:val="5BC430F1"/>
    <w:rsid w:val="5BE50578"/>
    <w:rsid w:val="5BEC3B59"/>
    <w:rsid w:val="5BF71D4A"/>
    <w:rsid w:val="5BF94355"/>
    <w:rsid w:val="5BFB00CD"/>
    <w:rsid w:val="5C0D243F"/>
    <w:rsid w:val="5C1652F9"/>
    <w:rsid w:val="5C1E5812"/>
    <w:rsid w:val="5C33512C"/>
    <w:rsid w:val="5C3D2493"/>
    <w:rsid w:val="5C4F6F35"/>
    <w:rsid w:val="5C602B48"/>
    <w:rsid w:val="5C6E1CBF"/>
    <w:rsid w:val="5C9C4FCB"/>
    <w:rsid w:val="5CBD3922"/>
    <w:rsid w:val="5CD3721E"/>
    <w:rsid w:val="5CD71012"/>
    <w:rsid w:val="5CEF72BA"/>
    <w:rsid w:val="5CF70434"/>
    <w:rsid w:val="5D037A5F"/>
    <w:rsid w:val="5D0E010B"/>
    <w:rsid w:val="5D1854CD"/>
    <w:rsid w:val="5D3D22B4"/>
    <w:rsid w:val="5D4D023D"/>
    <w:rsid w:val="5D553A95"/>
    <w:rsid w:val="5D62009E"/>
    <w:rsid w:val="5D6A7B0E"/>
    <w:rsid w:val="5D6F4808"/>
    <w:rsid w:val="5D8C2B4C"/>
    <w:rsid w:val="5D8E6458"/>
    <w:rsid w:val="5D994942"/>
    <w:rsid w:val="5D997FD9"/>
    <w:rsid w:val="5DA2787B"/>
    <w:rsid w:val="5DA30A1C"/>
    <w:rsid w:val="5DA3557D"/>
    <w:rsid w:val="5DB700E1"/>
    <w:rsid w:val="5DBB2B4B"/>
    <w:rsid w:val="5DCA09A3"/>
    <w:rsid w:val="5DD34AD1"/>
    <w:rsid w:val="5DD80051"/>
    <w:rsid w:val="5DD95F90"/>
    <w:rsid w:val="5DF62F70"/>
    <w:rsid w:val="5E20798B"/>
    <w:rsid w:val="5E2E32E1"/>
    <w:rsid w:val="5E321FE3"/>
    <w:rsid w:val="5E356F1F"/>
    <w:rsid w:val="5E435D5B"/>
    <w:rsid w:val="5E4D4722"/>
    <w:rsid w:val="5E507843"/>
    <w:rsid w:val="5E5F3DD7"/>
    <w:rsid w:val="5E6B75A3"/>
    <w:rsid w:val="5E6E6249"/>
    <w:rsid w:val="5E7B60DB"/>
    <w:rsid w:val="5E8A188B"/>
    <w:rsid w:val="5EAB3CC7"/>
    <w:rsid w:val="5EB82B7B"/>
    <w:rsid w:val="5EC42611"/>
    <w:rsid w:val="5ED335C0"/>
    <w:rsid w:val="5ED35331"/>
    <w:rsid w:val="5ED7519A"/>
    <w:rsid w:val="5ED932C8"/>
    <w:rsid w:val="5EF126C0"/>
    <w:rsid w:val="5F090A89"/>
    <w:rsid w:val="5F0D28BD"/>
    <w:rsid w:val="5F1A016D"/>
    <w:rsid w:val="5F4722F5"/>
    <w:rsid w:val="5F4D22BA"/>
    <w:rsid w:val="5F65734B"/>
    <w:rsid w:val="5F707B08"/>
    <w:rsid w:val="5F733E8A"/>
    <w:rsid w:val="5F99442C"/>
    <w:rsid w:val="5F9A01B8"/>
    <w:rsid w:val="5F9E1CF8"/>
    <w:rsid w:val="5FB742C5"/>
    <w:rsid w:val="5FD27396"/>
    <w:rsid w:val="5FD4310E"/>
    <w:rsid w:val="5FDC1FC3"/>
    <w:rsid w:val="5FEC15E0"/>
    <w:rsid w:val="5FEE24CA"/>
    <w:rsid w:val="5FF7742B"/>
    <w:rsid w:val="600B4EFB"/>
    <w:rsid w:val="601E3FAB"/>
    <w:rsid w:val="601F4BAF"/>
    <w:rsid w:val="604A23F9"/>
    <w:rsid w:val="605E50CE"/>
    <w:rsid w:val="60603A0C"/>
    <w:rsid w:val="60637F52"/>
    <w:rsid w:val="606D5311"/>
    <w:rsid w:val="607545BB"/>
    <w:rsid w:val="60931426"/>
    <w:rsid w:val="60A62B7B"/>
    <w:rsid w:val="60A72DA9"/>
    <w:rsid w:val="60BC0D77"/>
    <w:rsid w:val="60C40F0F"/>
    <w:rsid w:val="60C60FD4"/>
    <w:rsid w:val="60CB42DF"/>
    <w:rsid w:val="60D93085"/>
    <w:rsid w:val="60F17CF0"/>
    <w:rsid w:val="6109328C"/>
    <w:rsid w:val="610C4ACE"/>
    <w:rsid w:val="612D05BB"/>
    <w:rsid w:val="613F43DB"/>
    <w:rsid w:val="617D17A4"/>
    <w:rsid w:val="61840B64"/>
    <w:rsid w:val="619418EC"/>
    <w:rsid w:val="61AC418E"/>
    <w:rsid w:val="61C3343B"/>
    <w:rsid w:val="62154DF7"/>
    <w:rsid w:val="6216083E"/>
    <w:rsid w:val="62174A37"/>
    <w:rsid w:val="62361E5F"/>
    <w:rsid w:val="62396C51"/>
    <w:rsid w:val="623C4F9B"/>
    <w:rsid w:val="623D0C6B"/>
    <w:rsid w:val="62497584"/>
    <w:rsid w:val="62647C14"/>
    <w:rsid w:val="62691A34"/>
    <w:rsid w:val="626F7F7D"/>
    <w:rsid w:val="627C547B"/>
    <w:rsid w:val="62A139F3"/>
    <w:rsid w:val="62A6516A"/>
    <w:rsid w:val="62AE41D6"/>
    <w:rsid w:val="62C21944"/>
    <w:rsid w:val="62CF32E1"/>
    <w:rsid w:val="62D502BE"/>
    <w:rsid w:val="62D5076A"/>
    <w:rsid w:val="62DE49DD"/>
    <w:rsid w:val="62E515D1"/>
    <w:rsid w:val="62ED6AB2"/>
    <w:rsid w:val="62F67FC2"/>
    <w:rsid w:val="62F76189"/>
    <w:rsid w:val="630C516B"/>
    <w:rsid w:val="6336142F"/>
    <w:rsid w:val="634351B6"/>
    <w:rsid w:val="63491A70"/>
    <w:rsid w:val="6387254A"/>
    <w:rsid w:val="638D4F38"/>
    <w:rsid w:val="63910D41"/>
    <w:rsid w:val="639332E1"/>
    <w:rsid w:val="63BB29E2"/>
    <w:rsid w:val="63D32F44"/>
    <w:rsid w:val="63D95197"/>
    <w:rsid w:val="63EE7BC2"/>
    <w:rsid w:val="6408782B"/>
    <w:rsid w:val="640C7B53"/>
    <w:rsid w:val="64116F3E"/>
    <w:rsid w:val="64124205"/>
    <w:rsid w:val="641D2495"/>
    <w:rsid w:val="6421269A"/>
    <w:rsid w:val="64294960"/>
    <w:rsid w:val="643B1BC5"/>
    <w:rsid w:val="64572A3A"/>
    <w:rsid w:val="646D768E"/>
    <w:rsid w:val="649B63D6"/>
    <w:rsid w:val="64A70088"/>
    <w:rsid w:val="64A84B6A"/>
    <w:rsid w:val="64B628F2"/>
    <w:rsid w:val="64CB5DEF"/>
    <w:rsid w:val="64E05C3C"/>
    <w:rsid w:val="64FF0C2E"/>
    <w:rsid w:val="65031AFB"/>
    <w:rsid w:val="65122824"/>
    <w:rsid w:val="65164C0C"/>
    <w:rsid w:val="65293523"/>
    <w:rsid w:val="654A176D"/>
    <w:rsid w:val="654C1787"/>
    <w:rsid w:val="65511CBA"/>
    <w:rsid w:val="655872D4"/>
    <w:rsid w:val="656475AC"/>
    <w:rsid w:val="656D04E3"/>
    <w:rsid w:val="656E012E"/>
    <w:rsid w:val="65801643"/>
    <w:rsid w:val="65875B16"/>
    <w:rsid w:val="658E4991"/>
    <w:rsid w:val="65AE4402"/>
    <w:rsid w:val="65B449B7"/>
    <w:rsid w:val="65BE5210"/>
    <w:rsid w:val="65C308A8"/>
    <w:rsid w:val="65D163E1"/>
    <w:rsid w:val="65D9117E"/>
    <w:rsid w:val="65F30067"/>
    <w:rsid w:val="66072ECE"/>
    <w:rsid w:val="660F474C"/>
    <w:rsid w:val="66157FDD"/>
    <w:rsid w:val="661A5498"/>
    <w:rsid w:val="661D6A6F"/>
    <w:rsid w:val="663136B7"/>
    <w:rsid w:val="66540846"/>
    <w:rsid w:val="666F5E1C"/>
    <w:rsid w:val="668506CA"/>
    <w:rsid w:val="668A3617"/>
    <w:rsid w:val="668C5F71"/>
    <w:rsid w:val="668C6957"/>
    <w:rsid w:val="66981E41"/>
    <w:rsid w:val="66A001EE"/>
    <w:rsid w:val="66B14D16"/>
    <w:rsid w:val="66C73865"/>
    <w:rsid w:val="66D03940"/>
    <w:rsid w:val="66DF17E2"/>
    <w:rsid w:val="66E069BA"/>
    <w:rsid w:val="66E54819"/>
    <w:rsid w:val="66E77C5A"/>
    <w:rsid w:val="66EF7A62"/>
    <w:rsid w:val="66F31B42"/>
    <w:rsid w:val="66FD119D"/>
    <w:rsid w:val="670562A3"/>
    <w:rsid w:val="672C234B"/>
    <w:rsid w:val="674D3F5C"/>
    <w:rsid w:val="67A6286D"/>
    <w:rsid w:val="67B93CA4"/>
    <w:rsid w:val="67C947B7"/>
    <w:rsid w:val="67DA4B2A"/>
    <w:rsid w:val="67E02E2C"/>
    <w:rsid w:val="6802710A"/>
    <w:rsid w:val="680A47AA"/>
    <w:rsid w:val="680C0846"/>
    <w:rsid w:val="68110608"/>
    <w:rsid w:val="68317660"/>
    <w:rsid w:val="68425993"/>
    <w:rsid w:val="684921C0"/>
    <w:rsid w:val="684D1CB0"/>
    <w:rsid w:val="685D09D5"/>
    <w:rsid w:val="686D2352"/>
    <w:rsid w:val="68752292"/>
    <w:rsid w:val="687D1D01"/>
    <w:rsid w:val="688356D2"/>
    <w:rsid w:val="688558EE"/>
    <w:rsid w:val="689217BA"/>
    <w:rsid w:val="68925915"/>
    <w:rsid w:val="68A703D8"/>
    <w:rsid w:val="68BD0B25"/>
    <w:rsid w:val="68C10D9F"/>
    <w:rsid w:val="68D73211"/>
    <w:rsid w:val="690872DE"/>
    <w:rsid w:val="692C5D69"/>
    <w:rsid w:val="69354EE3"/>
    <w:rsid w:val="693C3AD3"/>
    <w:rsid w:val="69540E1C"/>
    <w:rsid w:val="695B21AB"/>
    <w:rsid w:val="695E1C38"/>
    <w:rsid w:val="696164DE"/>
    <w:rsid w:val="69681D89"/>
    <w:rsid w:val="699604A0"/>
    <w:rsid w:val="69981BB6"/>
    <w:rsid w:val="699C7570"/>
    <w:rsid w:val="69A04061"/>
    <w:rsid w:val="69A75110"/>
    <w:rsid w:val="69AF003E"/>
    <w:rsid w:val="69CC3D81"/>
    <w:rsid w:val="69CD52B0"/>
    <w:rsid w:val="69DA12FC"/>
    <w:rsid w:val="69DC2843"/>
    <w:rsid w:val="69F830AA"/>
    <w:rsid w:val="6A03764C"/>
    <w:rsid w:val="6A085CBE"/>
    <w:rsid w:val="6A153A67"/>
    <w:rsid w:val="6A2D2AFF"/>
    <w:rsid w:val="6A3F352D"/>
    <w:rsid w:val="6A4C344E"/>
    <w:rsid w:val="6A4E1D0F"/>
    <w:rsid w:val="6A4E7A1A"/>
    <w:rsid w:val="6A5F3D6D"/>
    <w:rsid w:val="6A632012"/>
    <w:rsid w:val="6A731A96"/>
    <w:rsid w:val="6A814E6E"/>
    <w:rsid w:val="6A855576"/>
    <w:rsid w:val="6AAD425D"/>
    <w:rsid w:val="6AC36259"/>
    <w:rsid w:val="6ACD70D8"/>
    <w:rsid w:val="6AD8420D"/>
    <w:rsid w:val="6AD9379F"/>
    <w:rsid w:val="6ADC556D"/>
    <w:rsid w:val="6AE664D5"/>
    <w:rsid w:val="6AEA7C8A"/>
    <w:rsid w:val="6AFE36E2"/>
    <w:rsid w:val="6B185C86"/>
    <w:rsid w:val="6B1D005F"/>
    <w:rsid w:val="6B2D3621"/>
    <w:rsid w:val="6B3E7FD6"/>
    <w:rsid w:val="6B433C6D"/>
    <w:rsid w:val="6B4F7AE9"/>
    <w:rsid w:val="6B572E46"/>
    <w:rsid w:val="6B575AA1"/>
    <w:rsid w:val="6B877DDD"/>
    <w:rsid w:val="6B940198"/>
    <w:rsid w:val="6BC26511"/>
    <w:rsid w:val="6BC93DB1"/>
    <w:rsid w:val="6BCA0B96"/>
    <w:rsid w:val="6BD149A6"/>
    <w:rsid w:val="6BD541E5"/>
    <w:rsid w:val="6BD61A29"/>
    <w:rsid w:val="6BD96D03"/>
    <w:rsid w:val="6BDC24CE"/>
    <w:rsid w:val="6BF41D02"/>
    <w:rsid w:val="6C12377A"/>
    <w:rsid w:val="6C226508"/>
    <w:rsid w:val="6C2D1DCF"/>
    <w:rsid w:val="6C452427"/>
    <w:rsid w:val="6C4930E9"/>
    <w:rsid w:val="6C587073"/>
    <w:rsid w:val="6C62779B"/>
    <w:rsid w:val="6C9838C1"/>
    <w:rsid w:val="6CA1164F"/>
    <w:rsid w:val="6CC85DA9"/>
    <w:rsid w:val="6CE87F98"/>
    <w:rsid w:val="6D110D3B"/>
    <w:rsid w:val="6D140FEE"/>
    <w:rsid w:val="6D147240"/>
    <w:rsid w:val="6D2073D1"/>
    <w:rsid w:val="6D21370B"/>
    <w:rsid w:val="6D2A0812"/>
    <w:rsid w:val="6D6D0AF9"/>
    <w:rsid w:val="6D745F31"/>
    <w:rsid w:val="6D7F05A9"/>
    <w:rsid w:val="6D8110C5"/>
    <w:rsid w:val="6D8B085D"/>
    <w:rsid w:val="6DA0283D"/>
    <w:rsid w:val="6DAF044D"/>
    <w:rsid w:val="6DCF7248"/>
    <w:rsid w:val="6DD14E1C"/>
    <w:rsid w:val="6DD5739D"/>
    <w:rsid w:val="6E0C6169"/>
    <w:rsid w:val="6E0F5A2E"/>
    <w:rsid w:val="6E166BAF"/>
    <w:rsid w:val="6E185853"/>
    <w:rsid w:val="6E185E2D"/>
    <w:rsid w:val="6E262C4A"/>
    <w:rsid w:val="6E344AD2"/>
    <w:rsid w:val="6E53210F"/>
    <w:rsid w:val="6E600263"/>
    <w:rsid w:val="6E603223"/>
    <w:rsid w:val="6E716270"/>
    <w:rsid w:val="6E7755F0"/>
    <w:rsid w:val="6E8639DF"/>
    <w:rsid w:val="6E962605"/>
    <w:rsid w:val="6E9C74ED"/>
    <w:rsid w:val="6EBF6331"/>
    <w:rsid w:val="6ECD3B4B"/>
    <w:rsid w:val="6ED11026"/>
    <w:rsid w:val="6EDC697B"/>
    <w:rsid w:val="6EFA4931"/>
    <w:rsid w:val="6F032C16"/>
    <w:rsid w:val="6F0C63C1"/>
    <w:rsid w:val="6F184A7E"/>
    <w:rsid w:val="6F1A4A00"/>
    <w:rsid w:val="6F1F1BA3"/>
    <w:rsid w:val="6F265DA7"/>
    <w:rsid w:val="6F2F210F"/>
    <w:rsid w:val="6F4175BB"/>
    <w:rsid w:val="6F57340B"/>
    <w:rsid w:val="6F5A17C0"/>
    <w:rsid w:val="6F69715D"/>
    <w:rsid w:val="6F6D5164"/>
    <w:rsid w:val="6F7F0787"/>
    <w:rsid w:val="6F7F437B"/>
    <w:rsid w:val="6F8A2CEF"/>
    <w:rsid w:val="6F8D3E9D"/>
    <w:rsid w:val="6F8F0E00"/>
    <w:rsid w:val="6FA11C8D"/>
    <w:rsid w:val="6FBA768F"/>
    <w:rsid w:val="6FBE4BE4"/>
    <w:rsid w:val="6FC52A74"/>
    <w:rsid w:val="6FD55A73"/>
    <w:rsid w:val="6FD741DB"/>
    <w:rsid w:val="6FE66028"/>
    <w:rsid w:val="6FF834F9"/>
    <w:rsid w:val="700E0F25"/>
    <w:rsid w:val="701D72C3"/>
    <w:rsid w:val="703147FF"/>
    <w:rsid w:val="703C6BD1"/>
    <w:rsid w:val="70451C9F"/>
    <w:rsid w:val="70504B74"/>
    <w:rsid w:val="70514C9F"/>
    <w:rsid w:val="705848F7"/>
    <w:rsid w:val="70695608"/>
    <w:rsid w:val="708158A8"/>
    <w:rsid w:val="70820965"/>
    <w:rsid w:val="708563E7"/>
    <w:rsid w:val="70862203"/>
    <w:rsid w:val="70875F7B"/>
    <w:rsid w:val="708A2EFA"/>
    <w:rsid w:val="709A66F7"/>
    <w:rsid w:val="70CB6DCB"/>
    <w:rsid w:val="70D7457B"/>
    <w:rsid w:val="70F133F4"/>
    <w:rsid w:val="70FE2B1B"/>
    <w:rsid w:val="710366DA"/>
    <w:rsid w:val="71102171"/>
    <w:rsid w:val="711B73D3"/>
    <w:rsid w:val="71213CDA"/>
    <w:rsid w:val="71251EAB"/>
    <w:rsid w:val="71280582"/>
    <w:rsid w:val="71443908"/>
    <w:rsid w:val="71533639"/>
    <w:rsid w:val="71767BA9"/>
    <w:rsid w:val="71774FD2"/>
    <w:rsid w:val="717C3606"/>
    <w:rsid w:val="719240DC"/>
    <w:rsid w:val="71A212BE"/>
    <w:rsid w:val="71A617F5"/>
    <w:rsid w:val="71AC2506"/>
    <w:rsid w:val="71B63E65"/>
    <w:rsid w:val="71CA0BB8"/>
    <w:rsid w:val="71CF1689"/>
    <w:rsid w:val="71D45FDB"/>
    <w:rsid w:val="71DC1DC3"/>
    <w:rsid w:val="71EE3A69"/>
    <w:rsid w:val="71EF13EC"/>
    <w:rsid w:val="720037E0"/>
    <w:rsid w:val="72025B0D"/>
    <w:rsid w:val="722851A2"/>
    <w:rsid w:val="72307E9B"/>
    <w:rsid w:val="72333F7A"/>
    <w:rsid w:val="723776B9"/>
    <w:rsid w:val="723839D1"/>
    <w:rsid w:val="723C6FE6"/>
    <w:rsid w:val="725E4CEB"/>
    <w:rsid w:val="72675B00"/>
    <w:rsid w:val="7274672F"/>
    <w:rsid w:val="727C7C52"/>
    <w:rsid w:val="728D4703"/>
    <w:rsid w:val="72A42BB8"/>
    <w:rsid w:val="72BA5B47"/>
    <w:rsid w:val="72BA5DEC"/>
    <w:rsid w:val="72BB1D45"/>
    <w:rsid w:val="72D70C32"/>
    <w:rsid w:val="72D71F6D"/>
    <w:rsid w:val="72D73447"/>
    <w:rsid w:val="72D80D10"/>
    <w:rsid w:val="72DC485D"/>
    <w:rsid w:val="72DD4855"/>
    <w:rsid w:val="72F0419A"/>
    <w:rsid w:val="73044836"/>
    <w:rsid w:val="7308321E"/>
    <w:rsid w:val="730C528C"/>
    <w:rsid w:val="73103064"/>
    <w:rsid w:val="731D0112"/>
    <w:rsid w:val="732B0918"/>
    <w:rsid w:val="73315A5F"/>
    <w:rsid w:val="733D4553"/>
    <w:rsid w:val="734F32B4"/>
    <w:rsid w:val="736154DB"/>
    <w:rsid w:val="736A21A7"/>
    <w:rsid w:val="737C3F12"/>
    <w:rsid w:val="738B7B30"/>
    <w:rsid w:val="738E13DD"/>
    <w:rsid w:val="738F170E"/>
    <w:rsid w:val="73C4539E"/>
    <w:rsid w:val="73CA79AA"/>
    <w:rsid w:val="73DA2C89"/>
    <w:rsid w:val="73E06B20"/>
    <w:rsid w:val="74031DBD"/>
    <w:rsid w:val="741061B9"/>
    <w:rsid w:val="741370AC"/>
    <w:rsid w:val="741E2752"/>
    <w:rsid w:val="741F659C"/>
    <w:rsid w:val="742C30C1"/>
    <w:rsid w:val="74345DC0"/>
    <w:rsid w:val="743A603E"/>
    <w:rsid w:val="7455205C"/>
    <w:rsid w:val="74555F51"/>
    <w:rsid w:val="7476433D"/>
    <w:rsid w:val="74805CED"/>
    <w:rsid w:val="748354DA"/>
    <w:rsid w:val="74980BD6"/>
    <w:rsid w:val="749A0D61"/>
    <w:rsid w:val="74AA2802"/>
    <w:rsid w:val="74AE7614"/>
    <w:rsid w:val="74BA06CD"/>
    <w:rsid w:val="74C4154C"/>
    <w:rsid w:val="74C6370C"/>
    <w:rsid w:val="74D75CB7"/>
    <w:rsid w:val="74E101A1"/>
    <w:rsid w:val="74E36AFB"/>
    <w:rsid w:val="74EB6AD9"/>
    <w:rsid w:val="74EC3567"/>
    <w:rsid w:val="74EF2704"/>
    <w:rsid w:val="750B14D3"/>
    <w:rsid w:val="75241A48"/>
    <w:rsid w:val="753B6235"/>
    <w:rsid w:val="753C5E12"/>
    <w:rsid w:val="754C75A2"/>
    <w:rsid w:val="75574453"/>
    <w:rsid w:val="75771035"/>
    <w:rsid w:val="759253B8"/>
    <w:rsid w:val="759D13E0"/>
    <w:rsid w:val="75A00553"/>
    <w:rsid w:val="75A0083F"/>
    <w:rsid w:val="75B40D64"/>
    <w:rsid w:val="75FE1688"/>
    <w:rsid w:val="760D6F22"/>
    <w:rsid w:val="76200A04"/>
    <w:rsid w:val="76206D49"/>
    <w:rsid w:val="764A5A81"/>
    <w:rsid w:val="764C1771"/>
    <w:rsid w:val="76615ED4"/>
    <w:rsid w:val="766C3C49"/>
    <w:rsid w:val="76712078"/>
    <w:rsid w:val="768F1066"/>
    <w:rsid w:val="769B64F7"/>
    <w:rsid w:val="76A12D76"/>
    <w:rsid w:val="76A258BD"/>
    <w:rsid w:val="76A606E2"/>
    <w:rsid w:val="76C15146"/>
    <w:rsid w:val="76DF3444"/>
    <w:rsid w:val="76E3019D"/>
    <w:rsid w:val="76FF6F67"/>
    <w:rsid w:val="77027189"/>
    <w:rsid w:val="77060C27"/>
    <w:rsid w:val="77400C32"/>
    <w:rsid w:val="7748156F"/>
    <w:rsid w:val="774A252E"/>
    <w:rsid w:val="77581AA8"/>
    <w:rsid w:val="77625E38"/>
    <w:rsid w:val="7793231D"/>
    <w:rsid w:val="77B576D1"/>
    <w:rsid w:val="77D543BA"/>
    <w:rsid w:val="77E45A61"/>
    <w:rsid w:val="77F50EA0"/>
    <w:rsid w:val="780F1937"/>
    <w:rsid w:val="7812493C"/>
    <w:rsid w:val="781B5927"/>
    <w:rsid w:val="781E08EF"/>
    <w:rsid w:val="781E5417"/>
    <w:rsid w:val="782426D9"/>
    <w:rsid w:val="782D11B6"/>
    <w:rsid w:val="782F1376"/>
    <w:rsid w:val="78326CDB"/>
    <w:rsid w:val="783F0EE9"/>
    <w:rsid w:val="785D4FFE"/>
    <w:rsid w:val="78DA259B"/>
    <w:rsid w:val="78DC3EBE"/>
    <w:rsid w:val="78E73FBC"/>
    <w:rsid w:val="78E84802"/>
    <w:rsid w:val="78ED0929"/>
    <w:rsid w:val="79135A9C"/>
    <w:rsid w:val="7913720A"/>
    <w:rsid w:val="791D4884"/>
    <w:rsid w:val="79243E4D"/>
    <w:rsid w:val="79273444"/>
    <w:rsid w:val="79361073"/>
    <w:rsid w:val="79444F92"/>
    <w:rsid w:val="79472AB4"/>
    <w:rsid w:val="79637803"/>
    <w:rsid w:val="79754EDE"/>
    <w:rsid w:val="798A0A03"/>
    <w:rsid w:val="79935991"/>
    <w:rsid w:val="79962469"/>
    <w:rsid w:val="79986B03"/>
    <w:rsid w:val="79A37786"/>
    <w:rsid w:val="79A732DD"/>
    <w:rsid w:val="79AA5728"/>
    <w:rsid w:val="79C0707A"/>
    <w:rsid w:val="79C40109"/>
    <w:rsid w:val="79C95C57"/>
    <w:rsid w:val="79D744BA"/>
    <w:rsid w:val="7A0A5F04"/>
    <w:rsid w:val="7A232B70"/>
    <w:rsid w:val="7A291E51"/>
    <w:rsid w:val="7A3F14D3"/>
    <w:rsid w:val="7A406248"/>
    <w:rsid w:val="7A715CD2"/>
    <w:rsid w:val="7A895323"/>
    <w:rsid w:val="7ACB6F6A"/>
    <w:rsid w:val="7AD718AD"/>
    <w:rsid w:val="7AE35F86"/>
    <w:rsid w:val="7AEB5DE0"/>
    <w:rsid w:val="7AF2461F"/>
    <w:rsid w:val="7AF36489"/>
    <w:rsid w:val="7AFE32DE"/>
    <w:rsid w:val="7B0C637C"/>
    <w:rsid w:val="7B222AA5"/>
    <w:rsid w:val="7B37514D"/>
    <w:rsid w:val="7B3901FC"/>
    <w:rsid w:val="7B3F6139"/>
    <w:rsid w:val="7B4D1E6F"/>
    <w:rsid w:val="7B690757"/>
    <w:rsid w:val="7B7F35A7"/>
    <w:rsid w:val="7B863D0D"/>
    <w:rsid w:val="7B8C08E9"/>
    <w:rsid w:val="7B910C26"/>
    <w:rsid w:val="7BBD725D"/>
    <w:rsid w:val="7BC442A6"/>
    <w:rsid w:val="7BDF338E"/>
    <w:rsid w:val="7BFD090F"/>
    <w:rsid w:val="7C417926"/>
    <w:rsid w:val="7C672B49"/>
    <w:rsid w:val="7C7A31E8"/>
    <w:rsid w:val="7C7A3252"/>
    <w:rsid w:val="7C8700E6"/>
    <w:rsid w:val="7C8C4499"/>
    <w:rsid w:val="7C9C3988"/>
    <w:rsid w:val="7CA35304"/>
    <w:rsid w:val="7CA722E8"/>
    <w:rsid w:val="7CAF2272"/>
    <w:rsid w:val="7CB71996"/>
    <w:rsid w:val="7CC809EC"/>
    <w:rsid w:val="7CC85893"/>
    <w:rsid w:val="7CD2057E"/>
    <w:rsid w:val="7CD62CB7"/>
    <w:rsid w:val="7CDC2114"/>
    <w:rsid w:val="7CE62CF7"/>
    <w:rsid w:val="7CEE274A"/>
    <w:rsid w:val="7D1172F8"/>
    <w:rsid w:val="7D2379CC"/>
    <w:rsid w:val="7D3540BD"/>
    <w:rsid w:val="7D3E4413"/>
    <w:rsid w:val="7D464E0D"/>
    <w:rsid w:val="7D4E0B4C"/>
    <w:rsid w:val="7D621902"/>
    <w:rsid w:val="7D664326"/>
    <w:rsid w:val="7D670643"/>
    <w:rsid w:val="7D670C49"/>
    <w:rsid w:val="7D752A04"/>
    <w:rsid w:val="7D9D6D6F"/>
    <w:rsid w:val="7D9F5F86"/>
    <w:rsid w:val="7DA0242A"/>
    <w:rsid w:val="7DA774CB"/>
    <w:rsid w:val="7DB303AF"/>
    <w:rsid w:val="7DB50762"/>
    <w:rsid w:val="7DC6348F"/>
    <w:rsid w:val="7DC96FF6"/>
    <w:rsid w:val="7DEF3C6D"/>
    <w:rsid w:val="7E026C41"/>
    <w:rsid w:val="7E12157A"/>
    <w:rsid w:val="7E145F66"/>
    <w:rsid w:val="7E2F4CB5"/>
    <w:rsid w:val="7E3F5F9F"/>
    <w:rsid w:val="7E523566"/>
    <w:rsid w:val="7E531D4D"/>
    <w:rsid w:val="7E5A432D"/>
    <w:rsid w:val="7E7D27AD"/>
    <w:rsid w:val="7E8F6DE5"/>
    <w:rsid w:val="7EA34112"/>
    <w:rsid w:val="7EA97B31"/>
    <w:rsid w:val="7EBD4526"/>
    <w:rsid w:val="7ECA3B2F"/>
    <w:rsid w:val="7EE16A0A"/>
    <w:rsid w:val="7EF379BC"/>
    <w:rsid w:val="7F032706"/>
    <w:rsid w:val="7F19502E"/>
    <w:rsid w:val="7F1B26B0"/>
    <w:rsid w:val="7F1C2ACA"/>
    <w:rsid w:val="7F1E3B76"/>
    <w:rsid w:val="7F7346E1"/>
    <w:rsid w:val="7F816D28"/>
    <w:rsid w:val="7F8D133C"/>
    <w:rsid w:val="7F9A7CFE"/>
    <w:rsid w:val="7FC51549"/>
    <w:rsid w:val="7FE138D8"/>
    <w:rsid w:val="7FE64714"/>
    <w:rsid w:val="7FF10B90"/>
    <w:rsid w:val="F7DD55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0" w:semiHidden="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iPriority="0" w:semiHidden="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iPriority="99" w:semiHidden="0" w:name="Body Text First Indent"/>
    <w:lsdException w:qFormat="1" w:unhideWhenUsed="0" w:uiPriority="0" w:semiHidden="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48"/>
    <w:qFormat/>
    <w:uiPriority w:val="0"/>
    <w:pPr>
      <w:keepNext/>
      <w:keepLines/>
      <w:spacing w:before="340" w:after="330" w:line="576" w:lineRule="auto"/>
      <w:outlineLvl w:val="0"/>
    </w:pPr>
    <w:rPr>
      <w:rFonts w:ascii="Times New Roman" w:hAnsi="Times New Roman"/>
      <w:b/>
      <w:kern w:val="44"/>
      <w:sz w:val="44"/>
      <w:szCs w:val="20"/>
    </w:rPr>
  </w:style>
  <w:style w:type="paragraph" w:styleId="3">
    <w:name w:val="heading 2"/>
    <w:basedOn w:val="1"/>
    <w:next w:val="4"/>
    <w:link w:val="87"/>
    <w:qFormat/>
    <w:uiPriority w:val="0"/>
    <w:pPr>
      <w:keepNext/>
      <w:keepLines/>
      <w:spacing w:before="260" w:after="260" w:line="412" w:lineRule="auto"/>
      <w:outlineLvl w:val="1"/>
    </w:pPr>
    <w:rPr>
      <w:rFonts w:ascii="Arial" w:hAnsi="Arial" w:eastAsia="黑体"/>
      <w:b/>
      <w:sz w:val="32"/>
      <w:szCs w:val="20"/>
    </w:rPr>
  </w:style>
  <w:style w:type="paragraph" w:styleId="5">
    <w:name w:val="heading 3"/>
    <w:basedOn w:val="1"/>
    <w:next w:val="1"/>
    <w:link w:val="86"/>
    <w:qFormat/>
    <w:uiPriority w:val="0"/>
    <w:pPr>
      <w:keepNext/>
      <w:keepLines/>
      <w:spacing w:before="260" w:after="260" w:line="412" w:lineRule="auto"/>
      <w:ind w:firstLine="49" w:firstLineChars="49"/>
      <w:outlineLvl w:val="2"/>
    </w:pPr>
    <w:rPr>
      <w:rFonts w:ascii="黑体" w:eastAsia="黑体"/>
      <w:sz w:val="28"/>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style>
  <w:style w:type="paragraph" w:styleId="6">
    <w:name w:val="toc 7"/>
    <w:basedOn w:val="1"/>
    <w:next w:val="1"/>
    <w:qFormat/>
    <w:uiPriority w:val="39"/>
    <w:pPr>
      <w:ind w:left="1260"/>
      <w:jc w:val="left"/>
    </w:pPr>
    <w:rPr>
      <w:rFonts w:cs="Calibri"/>
      <w:sz w:val="18"/>
      <w:szCs w:val="18"/>
    </w:rPr>
  </w:style>
  <w:style w:type="paragraph" w:styleId="7">
    <w:name w:val="Document Map"/>
    <w:basedOn w:val="1"/>
    <w:qFormat/>
    <w:uiPriority w:val="0"/>
    <w:rPr>
      <w:rFonts w:ascii="宋体" w:cs="宋体"/>
      <w:sz w:val="18"/>
      <w:szCs w:val="18"/>
    </w:rPr>
  </w:style>
  <w:style w:type="paragraph" w:styleId="8">
    <w:name w:val="annotation text"/>
    <w:basedOn w:val="1"/>
    <w:link w:val="50"/>
    <w:qFormat/>
    <w:uiPriority w:val="0"/>
    <w:pPr>
      <w:jc w:val="left"/>
    </w:pPr>
    <w:rPr>
      <w:rFonts w:ascii="Times New Roman" w:hAnsi="Times New Roman"/>
      <w:szCs w:val="20"/>
    </w:rPr>
  </w:style>
  <w:style w:type="paragraph" w:styleId="9">
    <w:name w:val="Body Text 3"/>
    <w:basedOn w:val="1"/>
    <w:link w:val="51"/>
    <w:qFormat/>
    <w:uiPriority w:val="0"/>
    <w:rPr>
      <w:rFonts w:ascii="宋体"/>
      <w:sz w:val="24"/>
      <w:szCs w:val="20"/>
    </w:rPr>
  </w:style>
  <w:style w:type="paragraph" w:styleId="10">
    <w:name w:val="Body Text"/>
    <w:basedOn w:val="1"/>
    <w:next w:val="11"/>
    <w:qFormat/>
    <w:uiPriority w:val="0"/>
    <w:pPr>
      <w:spacing w:line="360" w:lineRule="auto"/>
    </w:pPr>
    <w:rPr>
      <w:sz w:val="24"/>
    </w:rPr>
  </w:style>
  <w:style w:type="paragraph" w:styleId="11">
    <w:name w:val="Date"/>
    <w:basedOn w:val="1"/>
    <w:next w:val="1"/>
    <w:qFormat/>
    <w:uiPriority w:val="0"/>
    <w:pPr>
      <w:ind w:left="2500" w:leftChars="2500"/>
    </w:pPr>
    <w:rPr>
      <w:rFonts w:ascii="Times New Roman" w:hAnsi="Times New Roman"/>
      <w:szCs w:val="20"/>
    </w:rPr>
  </w:style>
  <w:style w:type="paragraph" w:styleId="12">
    <w:name w:val="Body Text Indent"/>
    <w:basedOn w:val="1"/>
    <w:next w:val="13"/>
    <w:unhideWhenUsed/>
    <w:qFormat/>
    <w:uiPriority w:val="99"/>
    <w:pPr>
      <w:widowControl/>
      <w:spacing w:after="120" w:line="276" w:lineRule="auto"/>
      <w:ind w:left="420" w:leftChars="200"/>
      <w:jc w:val="left"/>
    </w:pPr>
    <w:rPr>
      <w:kern w:val="0"/>
      <w:sz w:val="22"/>
    </w:rPr>
  </w:style>
  <w:style w:type="paragraph" w:styleId="13">
    <w:name w:val="envelope return"/>
    <w:basedOn w:val="1"/>
    <w:qFormat/>
    <w:uiPriority w:val="0"/>
    <w:pPr>
      <w:snapToGrid w:val="0"/>
    </w:pPr>
    <w:rPr>
      <w:rFonts w:ascii="Arial" w:hAnsi="Arial"/>
    </w:rPr>
  </w:style>
  <w:style w:type="paragraph" w:styleId="14">
    <w:name w:val="toc 5"/>
    <w:basedOn w:val="1"/>
    <w:next w:val="1"/>
    <w:qFormat/>
    <w:uiPriority w:val="39"/>
    <w:pPr>
      <w:ind w:left="840"/>
      <w:jc w:val="left"/>
    </w:pPr>
    <w:rPr>
      <w:rFonts w:cs="Calibri"/>
      <w:sz w:val="18"/>
      <w:szCs w:val="18"/>
    </w:rPr>
  </w:style>
  <w:style w:type="paragraph" w:styleId="15">
    <w:name w:val="toc 3"/>
    <w:basedOn w:val="1"/>
    <w:next w:val="1"/>
    <w:qFormat/>
    <w:uiPriority w:val="39"/>
    <w:pPr>
      <w:ind w:left="420"/>
      <w:jc w:val="left"/>
    </w:pPr>
    <w:rPr>
      <w:rFonts w:cs="Calibri"/>
      <w:i/>
      <w:iCs/>
      <w:sz w:val="20"/>
      <w:szCs w:val="20"/>
    </w:rPr>
  </w:style>
  <w:style w:type="paragraph" w:styleId="16">
    <w:name w:val="Plain Text"/>
    <w:basedOn w:val="1"/>
    <w:qFormat/>
    <w:uiPriority w:val="0"/>
    <w:rPr>
      <w:rFonts w:ascii="宋体"/>
    </w:rPr>
  </w:style>
  <w:style w:type="paragraph" w:styleId="17">
    <w:name w:val="toc 8"/>
    <w:basedOn w:val="1"/>
    <w:next w:val="1"/>
    <w:qFormat/>
    <w:uiPriority w:val="39"/>
    <w:pPr>
      <w:ind w:left="1470"/>
      <w:jc w:val="left"/>
    </w:pPr>
    <w:rPr>
      <w:rFonts w:cs="Calibri"/>
      <w:sz w:val="18"/>
      <w:szCs w:val="18"/>
    </w:rPr>
  </w:style>
  <w:style w:type="paragraph" w:styleId="18">
    <w:name w:val="Body Text Indent 2"/>
    <w:basedOn w:val="1"/>
    <w:qFormat/>
    <w:uiPriority w:val="0"/>
    <w:pPr>
      <w:spacing w:line="420" w:lineRule="exact"/>
      <w:ind w:firstLine="556"/>
    </w:pPr>
    <w:rPr>
      <w:rFonts w:eastAsia="楷体_GB2312"/>
      <w:color w:val="0000FF"/>
      <w:sz w:val="28"/>
      <w:szCs w:val="20"/>
    </w:rPr>
  </w:style>
  <w:style w:type="paragraph" w:styleId="19">
    <w:name w:val="Balloon Text"/>
    <w:basedOn w:val="1"/>
    <w:qFormat/>
    <w:uiPriority w:val="0"/>
    <w:rPr>
      <w:rFonts w:ascii="Times New Roman" w:hAnsi="Times New Roman"/>
      <w:sz w:val="18"/>
      <w:szCs w:val="20"/>
    </w:rPr>
  </w:style>
  <w:style w:type="paragraph" w:styleId="20">
    <w:name w:val="footer"/>
    <w:basedOn w:val="1"/>
    <w:qFormat/>
    <w:uiPriority w:val="0"/>
    <w:pPr>
      <w:tabs>
        <w:tab w:val="center" w:pos="4153"/>
        <w:tab w:val="right" w:pos="8306"/>
      </w:tabs>
      <w:snapToGrid w:val="0"/>
      <w:jc w:val="left"/>
    </w:pPr>
    <w:rPr>
      <w:sz w:val="18"/>
    </w:rPr>
  </w:style>
  <w:style w:type="paragraph" w:styleId="21">
    <w:name w:val="header"/>
    <w:basedOn w:val="1"/>
    <w:link w:val="52"/>
    <w:qFormat/>
    <w:uiPriority w:val="99"/>
    <w:pPr>
      <w:tabs>
        <w:tab w:val="center" w:pos="4153"/>
        <w:tab w:val="right" w:pos="8306"/>
      </w:tabs>
      <w:snapToGrid w:val="0"/>
    </w:pPr>
    <w:rPr>
      <w:rFonts w:ascii="Times New Roman" w:hAnsi="Times New Roman"/>
      <w:sz w:val="18"/>
      <w:szCs w:val="20"/>
    </w:rPr>
  </w:style>
  <w:style w:type="paragraph" w:styleId="22">
    <w:name w:val="toc 1"/>
    <w:basedOn w:val="1"/>
    <w:next w:val="1"/>
    <w:qFormat/>
    <w:uiPriority w:val="39"/>
    <w:pPr>
      <w:spacing w:before="120" w:after="120"/>
      <w:jc w:val="left"/>
    </w:pPr>
    <w:rPr>
      <w:rFonts w:cs="Calibri"/>
      <w:b/>
      <w:bCs/>
      <w:caps/>
      <w:sz w:val="20"/>
      <w:szCs w:val="20"/>
    </w:rPr>
  </w:style>
  <w:style w:type="paragraph" w:styleId="23">
    <w:name w:val="toc 4"/>
    <w:basedOn w:val="1"/>
    <w:next w:val="1"/>
    <w:qFormat/>
    <w:uiPriority w:val="39"/>
    <w:pPr>
      <w:ind w:left="630"/>
      <w:jc w:val="left"/>
    </w:pPr>
    <w:rPr>
      <w:rFonts w:cs="Calibri"/>
      <w:sz w:val="18"/>
      <w:szCs w:val="18"/>
    </w:rPr>
  </w:style>
  <w:style w:type="paragraph" w:styleId="24">
    <w:name w:val="List"/>
    <w:basedOn w:val="1"/>
    <w:unhideWhenUsed/>
    <w:qFormat/>
    <w:uiPriority w:val="0"/>
    <w:pPr>
      <w:suppressAutoHyphens/>
    </w:pPr>
    <w:rPr>
      <w:rFonts w:hint="eastAsia"/>
      <w:kern w:val="1"/>
      <w:szCs w:val="21"/>
      <w:lang w:eastAsia="ar-SA"/>
    </w:rPr>
  </w:style>
  <w:style w:type="paragraph" w:styleId="25">
    <w:name w:val="footnote text"/>
    <w:basedOn w:val="1"/>
    <w:link w:val="53"/>
    <w:unhideWhenUsed/>
    <w:qFormat/>
    <w:uiPriority w:val="0"/>
    <w:pPr>
      <w:snapToGrid w:val="0"/>
      <w:jc w:val="left"/>
    </w:pPr>
    <w:rPr>
      <w:sz w:val="18"/>
      <w:szCs w:val="18"/>
    </w:rPr>
  </w:style>
  <w:style w:type="paragraph" w:styleId="26">
    <w:name w:val="toc 6"/>
    <w:basedOn w:val="1"/>
    <w:next w:val="1"/>
    <w:qFormat/>
    <w:uiPriority w:val="39"/>
    <w:pPr>
      <w:ind w:left="1050"/>
      <w:jc w:val="left"/>
    </w:pPr>
    <w:rPr>
      <w:rFonts w:cs="Calibri"/>
      <w:sz w:val="18"/>
      <w:szCs w:val="18"/>
    </w:rPr>
  </w:style>
  <w:style w:type="paragraph" w:styleId="27">
    <w:name w:val="Body Text Indent 3"/>
    <w:basedOn w:val="1"/>
    <w:qFormat/>
    <w:uiPriority w:val="0"/>
    <w:pPr>
      <w:spacing w:after="120"/>
      <w:ind w:left="200" w:leftChars="200"/>
    </w:pPr>
    <w:rPr>
      <w:sz w:val="16"/>
      <w:szCs w:val="16"/>
    </w:rPr>
  </w:style>
  <w:style w:type="paragraph" w:styleId="28">
    <w:name w:val="toc 2"/>
    <w:basedOn w:val="1"/>
    <w:next w:val="1"/>
    <w:qFormat/>
    <w:uiPriority w:val="39"/>
    <w:pPr>
      <w:ind w:left="210"/>
      <w:jc w:val="left"/>
    </w:pPr>
    <w:rPr>
      <w:rFonts w:cs="Calibri"/>
      <w:smallCaps/>
      <w:sz w:val="20"/>
      <w:szCs w:val="20"/>
    </w:rPr>
  </w:style>
  <w:style w:type="paragraph" w:styleId="29">
    <w:name w:val="toc 9"/>
    <w:basedOn w:val="1"/>
    <w:next w:val="1"/>
    <w:qFormat/>
    <w:uiPriority w:val="39"/>
    <w:pPr>
      <w:ind w:left="1680"/>
      <w:jc w:val="left"/>
    </w:pPr>
    <w:rPr>
      <w:rFonts w:cs="Calibri"/>
      <w:sz w:val="18"/>
      <w:szCs w:val="18"/>
    </w:rPr>
  </w:style>
  <w:style w:type="paragraph" w:styleId="30">
    <w:name w:val="HTML Preformatted"/>
    <w:basedOn w:val="1"/>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1">
    <w:name w:val="Normal (Web)"/>
    <w:basedOn w:val="1"/>
    <w:unhideWhenUsed/>
    <w:qFormat/>
    <w:uiPriority w:val="0"/>
    <w:pPr>
      <w:spacing w:before="100" w:beforeAutospacing="1" w:after="100" w:afterAutospacing="1"/>
      <w:jc w:val="left"/>
    </w:pPr>
    <w:rPr>
      <w:kern w:val="0"/>
      <w:sz w:val="24"/>
    </w:rPr>
  </w:style>
  <w:style w:type="paragraph" w:styleId="32">
    <w:name w:val="Title"/>
    <w:basedOn w:val="1"/>
    <w:next w:val="1"/>
    <w:qFormat/>
    <w:uiPriority w:val="0"/>
    <w:pPr>
      <w:contextualSpacing/>
    </w:pPr>
    <w:rPr>
      <w:rFonts w:ascii="Calibri Light" w:hAnsi="Calibri Light"/>
      <w:color w:val="000000"/>
      <w:spacing w:val="-10"/>
      <w:sz w:val="56"/>
      <w:szCs w:val="56"/>
    </w:rPr>
  </w:style>
  <w:style w:type="paragraph" w:styleId="33">
    <w:name w:val="annotation subject"/>
    <w:basedOn w:val="8"/>
    <w:next w:val="8"/>
    <w:qFormat/>
    <w:uiPriority w:val="0"/>
  </w:style>
  <w:style w:type="paragraph" w:styleId="34">
    <w:name w:val="Body Text First Indent"/>
    <w:basedOn w:val="10"/>
    <w:unhideWhenUsed/>
    <w:qFormat/>
    <w:uiPriority w:val="99"/>
    <w:pPr>
      <w:ind w:firstLine="420" w:firstLineChars="100"/>
    </w:pPr>
  </w:style>
  <w:style w:type="paragraph" w:styleId="35">
    <w:name w:val="Body Text First Indent 2"/>
    <w:basedOn w:val="12"/>
    <w:next w:val="24"/>
    <w:qFormat/>
    <w:uiPriority w:val="0"/>
    <w:pPr>
      <w:ind w:firstLine="420" w:firstLineChars="200"/>
    </w:p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basedOn w:val="38"/>
    <w:qFormat/>
    <w:uiPriority w:val="0"/>
    <w:rPr>
      <w:b/>
      <w:bCs/>
    </w:rPr>
  </w:style>
  <w:style w:type="character" w:styleId="40">
    <w:name w:val="page number"/>
    <w:qFormat/>
    <w:uiPriority w:val="0"/>
  </w:style>
  <w:style w:type="character" w:styleId="41">
    <w:name w:val="Emphasis"/>
    <w:basedOn w:val="38"/>
    <w:qFormat/>
    <w:uiPriority w:val="0"/>
    <w:rPr>
      <w:i/>
    </w:rPr>
  </w:style>
  <w:style w:type="character" w:styleId="42">
    <w:name w:val="Hyperlink"/>
    <w:qFormat/>
    <w:uiPriority w:val="99"/>
    <w:rPr>
      <w:color w:val="0000FF"/>
      <w:u w:val="single"/>
    </w:rPr>
  </w:style>
  <w:style w:type="character" w:styleId="43">
    <w:name w:val="annotation reference"/>
    <w:qFormat/>
    <w:uiPriority w:val="0"/>
    <w:rPr>
      <w:sz w:val="21"/>
    </w:rPr>
  </w:style>
  <w:style w:type="character" w:styleId="44">
    <w:name w:val="footnote reference"/>
    <w:unhideWhenUsed/>
    <w:qFormat/>
    <w:uiPriority w:val="99"/>
    <w:rPr>
      <w:vertAlign w:val="superscript"/>
    </w:rPr>
  </w:style>
  <w:style w:type="paragraph" w:customStyle="1" w:styleId="45">
    <w:name w:val="Default"/>
    <w:basedOn w:val="46"/>
    <w:next w:val="47"/>
    <w:qFormat/>
    <w:uiPriority w:val="0"/>
    <w:pPr>
      <w:widowControl w:val="0"/>
      <w:autoSpaceDE w:val="0"/>
      <w:autoSpaceDN w:val="0"/>
      <w:ind w:firstLine="0" w:firstLineChars="0"/>
    </w:pPr>
    <w:rPr>
      <w:rFonts w:ascii="宋体" w:hAnsi="Calibri" w:eastAsia="宋体" w:cs="宋体"/>
      <w:color w:val="000000"/>
      <w:sz w:val="24"/>
    </w:rPr>
  </w:style>
  <w:style w:type="paragraph" w:customStyle="1" w:styleId="46">
    <w:name w:val="!正文"/>
    <w:qFormat/>
    <w:uiPriority w:val="0"/>
    <w:pPr>
      <w:spacing w:line="360" w:lineRule="auto"/>
      <w:ind w:firstLine="200" w:firstLineChars="200"/>
      <w:jc w:val="both"/>
    </w:pPr>
    <w:rPr>
      <w:rFonts w:ascii="Times New Roman" w:hAnsi="Times New Roman" w:eastAsia="仿宋_GB2312" w:cs="Times New Roman"/>
      <w:kern w:val="2"/>
      <w:sz w:val="28"/>
      <w:szCs w:val="24"/>
      <w:lang w:val="en-US" w:eastAsia="zh-CN" w:bidi="ar-SA"/>
    </w:rPr>
  </w:style>
  <w:style w:type="paragraph" w:customStyle="1" w:styleId="47">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48">
    <w:name w:val="标题 1 字符"/>
    <w:link w:val="2"/>
    <w:qFormat/>
    <w:uiPriority w:val="0"/>
    <w:rPr>
      <w:rFonts w:ascii="Times New Roman" w:hAnsi="Times New Roman"/>
      <w:b/>
      <w:kern w:val="44"/>
      <w:sz w:val="44"/>
      <w:szCs w:val="20"/>
    </w:rPr>
  </w:style>
  <w:style w:type="character" w:customStyle="1" w:styleId="49">
    <w:name w:val="标题 3 字符"/>
    <w:qFormat/>
    <w:uiPriority w:val="0"/>
    <w:rPr>
      <w:rFonts w:ascii="黑体" w:hAnsi="Calibri" w:eastAsia="黑体"/>
      <w:kern w:val="2"/>
      <w:sz w:val="28"/>
    </w:rPr>
  </w:style>
  <w:style w:type="character" w:customStyle="1" w:styleId="50">
    <w:name w:val="批注文字 字符"/>
    <w:link w:val="8"/>
    <w:qFormat/>
    <w:uiPriority w:val="0"/>
    <w:rPr>
      <w:rFonts w:eastAsia="宋体"/>
      <w:kern w:val="2"/>
      <w:sz w:val="21"/>
    </w:rPr>
  </w:style>
  <w:style w:type="character" w:customStyle="1" w:styleId="51">
    <w:name w:val="正文文本 3 字符"/>
    <w:link w:val="9"/>
    <w:qFormat/>
    <w:uiPriority w:val="0"/>
    <w:rPr>
      <w:rFonts w:ascii="宋体" w:hAnsi="Calibri" w:eastAsia="宋体"/>
      <w:kern w:val="2"/>
      <w:sz w:val="24"/>
    </w:rPr>
  </w:style>
  <w:style w:type="character" w:customStyle="1" w:styleId="52">
    <w:name w:val="页眉 字符"/>
    <w:link w:val="21"/>
    <w:qFormat/>
    <w:uiPriority w:val="99"/>
    <w:rPr>
      <w:rFonts w:ascii="Times New Roman" w:hAnsi="Times New Roman" w:eastAsia="宋体" w:cs="Times New Roman"/>
      <w:kern w:val="2"/>
      <w:sz w:val="18"/>
    </w:rPr>
  </w:style>
  <w:style w:type="character" w:customStyle="1" w:styleId="53">
    <w:name w:val="脚注文本 字符"/>
    <w:link w:val="25"/>
    <w:semiHidden/>
    <w:qFormat/>
    <w:locked/>
    <w:uiPriority w:val="0"/>
    <w:rPr>
      <w:rFonts w:ascii="Calibri" w:hAnsi="Calibri"/>
      <w:kern w:val="2"/>
      <w:sz w:val="18"/>
      <w:szCs w:val="18"/>
    </w:rPr>
  </w:style>
  <w:style w:type="character" w:customStyle="1" w:styleId="54">
    <w:name w:val="Comment Text Char"/>
    <w:qFormat/>
    <w:uiPriority w:val="0"/>
  </w:style>
  <w:style w:type="character" w:customStyle="1" w:styleId="55">
    <w:name w:val="font161"/>
    <w:qFormat/>
    <w:uiPriority w:val="0"/>
    <w:rPr>
      <w:b/>
      <w:bCs/>
      <w:sz w:val="32"/>
      <w:szCs w:val="32"/>
    </w:rPr>
  </w:style>
  <w:style w:type="character" w:customStyle="1" w:styleId="56">
    <w:name w:val="批注文字 Char1"/>
    <w:qFormat/>
    <w:uiPriority w:val="0"/>
    <w:rPr>
      <w:rFonts w:ascii="Times New Roman" w:hAnsi="Times New Roman" w:eastAsia="宋体" w:cs="Times New Roman"/>
      <w:sz w:val="20"/>
      <w:szCs w:val="20"/>
      <w:lang w:bidi="ar-SA"/>
    </w:rPr>
  </w:style>
  <w:style w:type="character" w:customStyle="1" w:styleId="57">
    <w:name w:val="style_kwd"/>
    <w:qFormat/>
    <w:uiPriority w:val="0"/>
  </w:style>
  <w:style w:type="character" w:customStyle="1" w:styleId="58">
    <w:name w:val="font01"/>
    <w:qFormat/>
    <w:uiPriority w:val="0"/>
    <w:rPr>
      <w:rFonts w:hint="eastAsia" w:ascii="微软雅黑" w:hAnsi="微软雅黑" w:eastAsia="微软雅黑" w:cs="微软雅黑"/>
      <w:b/>
      <w:color w:val="000000"/>
      <w:sz w:val="18"/>
      <w:szCs w:val="18"/>
      <w:u w:val="none"/>
    </w:rPr>
  </w:style>
  <w:style w:type="character" w:customStyle="1" w:styleId="59">
    <w:name w:val="font71"/>
    <w:qFormat/>
    <w:uiPriority w:val="0"/>
    <w:rPr>
      <w:rFonts w:hint="eastAsia" w:ascii="微软雅黑" w:hAnsi="微软雅黑" w:eastAsia="微软雅黑" w:cs="微软雅黑"/>
      <w:b/>
      <w:color w:val="000000"/>
      <w:sz w:val="18"/>
      <w:szCs w:val="18"/>
      <w:u w:val="none"/>
    </w:rPr>
  </w:style>
  <w:style w:type="character" w:customStyle="1" w:styleId="60">
    <w:name w:val="font21"/>
    <w:qFormat/>
    <w:uiPriority w:val="0"/>
    <w:rPr>
      <w:rFonts w:hint="eastAsia" w:ascii="微软雅黑" w:hAnsi="微软雅黑" w:eastAsia="微软雅黑" w:cs="微软雅黑"/>
      <w:color w:val="000000"/>
      <w:sz w:val="18"/>
      <w:szCs w:val="18"/>
      <w:u w:val="none"/>
    </w:rPr>
  </w:style>
  <w:style w:type="character" w:customStyle="1" w:styleId="61">
    <w:name w:val="脚注文本 Char"/>
    <w:semiHidden/>
    <w:qFormat/>
    <w:uiPriority w:val="0"/>
    <w:rPr>
      <w:rFonts w:ascii="Calibri" w:hAnsi="Calibri"/>
      <w:kern w:val="2"/>
      <w:sz w:val="18"/>
      <w:szCs w:val="18"/>
    </w:rPr>
  </w:style>
  <w:style w:type="character" w:customStyle="1" w:styleId="62">
    <w:name w:val="正文2 Char"/>
    <w:link w:val="63"/>
    <w:qFormat/>
    <w:uiPriority w:val="0"/>
    <w:rPr>
      <w:rFonts w:ascii="宋体" w:eastAsia="楷体"/>
      <w:b/>
      <w:color w:val="0000FF"/>
      <w:kern w:val="2"/>
      <w:sz w:val="21"/>
      <w:szCs w:val="22"/>
    </w:rPr>
  </w:style>
  <w:style w:type="paragraph" w:customStyle="1" w:styleId="63">
    <w:name w:val="正文2"/>
    <w:link w:val="62"/>
    <w:qFormat/>
    <w:uiPriority w:val="0"/>
    <w:pPr>
      <w:widowControl w:val="0"/>
      <w:adjustRightInd w:val="0"/>
      <w:spacing w:line="312" w:lineRule="atLeast"/>
      <w:jc w:val="both"/>
      <w:textAlignment w:val="baseline"/>
    </w:pPr>
    <w:rPr>
      <w:rFonts w:ascii="宋体" w:hAnsi="Times New Roman" w:eastAsia="楷体" w:cs="Times New Roman"/>
      <w:b/>
      <w:color w:val="0000FF"/>
      <w:kern w:val="2"/>
      <w:sz w:val="21"/>
      <w:szCs w:val="22"/>
      <w:lang w:val="en-US" w:eastAsia="zh-CN" w:bidi="ar-SA"/>
    </w:rPr>
  </w:style>
  <w:style w:type="paragraph" w:customStyle="1" w:styleId="64">
    <w:name w:val="样式 宋体 小四 行距: 固定值 25 磅 首行缩进:  2 字符"/>
    <w:basedOn w:val="1"/>
    <w:qFormat/>
    <w:uiPriority w:val="0"/>
    <w:pPr>
      <w:spacing w:line="360" w:lineRule="auto"/>
      <w:ind w:firstLine="480" w:firstLineChars="200"/>
    </w:pPr>
    <w:rPr>
      <w:rFonts w:ascii="宋体" w:hAnsi="宋体" w:cs="宋体"/>
      <w:szCs w:val="20"/>
    </w:rPr>
  </w:style>
  <w:style w:type="paragraph" w:customStyle="1" w:styleId="65">
    <w:name w:val="TOC 标题1"/>
    <w:basedOn w:val="2"/>
    <w:next w:val="1"/>
    <w:qFormat/>
    <w:uiPriority w:val="39"/>
    <w:pPr>
      <w:widowControl/>
      <w:spacing w:before="480" w:after="0" w:line="276" w:lineRule="auto"/>
      <w:jc w:val="left"/>
      <w:outlineLvl w:val="9"/>
    </w:pPr>
    <w:rPr>
      <w:rFonts w:ascii="Cambria" w:hAnsi="Cambria"/>
      <w:color w:val="365F91"/>
      <w:kern w:val="0"/>
      <w:sz w:val="28"/>
    </w:rPr>
  </w:style>
  <w:style w:type="paragraph" w:customStyle="1" w:styleId="66">
    <w:name w:val="修订3"/>
    <w:semiHidden/>
    <w:qFormat/>
    <w:uiPriority w:val="99"/>
    <w:rPr>
      <w:rFonts w:ascii="Calibri" w:hAnsi="Calibri" w:eastAsia="宋体" w:cs="Times New Roman"/>
      <w:kern w:val="2"/>
      <w:sz w:val="21"/>
      <w:szCs w:val="22"/>
      <w:lang w:val="en-US" w:eastAsia="zh-CN" w:bidi="ar-SA"/>
    </w:rPr>
  </w:style>
  <w:style w:type="paragraph" w:customStyle="1" w:styleId="67">
    <w:name w:val="修订4"/>
    <w:semiHidden/>
    <w:qFormat/>
    <w:uiPriority w:val="99"/>
    <w:rPr>
      <w:rFonts w:ascii="Calibri" w:hAnsi="Calibri" w:eastAsia="宋体" w:cs="Times New Roman"/>
      <w:kern w:val="2"/>
      <w:sz w:val="21"/>
      <w:szCs w:val="22"/>
      <w:lang w:val="en-US" w:eastAsia="zh-CN" w:bidi="ar-SA"/>
    </w:rPr>
  </w:style>
  <w:style w:type="paragraph" w:customStyle="1" w:styleId="68">
    <w:name w:val="BodyText1I2"/>
    <w:basedOn w:val="69"/>
    <w:qFormat/>
    <w:uiPriority w:val="0"/>
    <w:pPr>
      <w:ind w:firstLine="420" w:firstLineChars="200"/>
    </w:pPr>
  </w:style>
  <w:style w:type="paragraph" w:customStyle="1" w:styleId="69">
    <w:name w:val="BodyTextIndent"/>
    <w:basedOn w:val="1"/>
    <w:next w:val="70"/>
    <w:qFormat/>
    <w:uiPriority w:val="0"/>
    <w:pPr>
      <w:ind w:firstLine="645"/>
    </w:pPr>
    <w:rPr>
      <w:rFonts w:ascii="楷体_GB2312" w:hAnsi="Times New Roman" w:eastAsia="楷体_GB2312"/>
      <w:sz w:val="32"/>
      <w:szCs w:val="24"/>
    </w:rPr>
  </w:style>
  <w:style w:type="paragraph" w:customStyle="1" w:styleId="70">
    <w:name w:val="EnvelopeReturn"/>
    <w:basedOn w:val="1"/>
    <w:qFormat/>
    <w:uiPriority w:val="0"/>
    <w:pPr>
      <w:snapToGrid w:val="0"/>
      <w:spacing w:line="360" w:lineRule="auto"/>
      <w:ind w:firstLine="480" w:firstLineChars="200"/>
      <w:textAlignment w:val="baseline"/>
    </w:pPr>
    <w:rPr>
      <w:rFonts w:ascii="Arial" w:hAnsi="Arial"/>
      <w:sz w:val="24"/>
    </w:rPr>
  </w:style>
  <w:style w:type="paragraph" w:customStyle="1" w:styleId="71">
    <w:name w:val="修订1"/>
    <w:qFormat/>
    <w:uiPriority w:val="0"/>
    <w:rPr>
      <w:rFonts w:ascii="Times New Roman" w:hAnsi="Times New Roman" w:eastAsia="宋体" w:cs="Times New Roman"/>
      <w:kern w:val="2"/>
      <w:sz w:val="21"/>
      <w:lang w:val="en-US" w:eastAsia="zh-CN" w:bidi="ar-SA"/>
    </w:rPr>
  </w:style>
  <w:style w:type="paragraph" w:customStyle="1" w:styleId="72">
    <w:name w:val="修订5"/>
    <w:unhideWhenUsed/>
    <w:qFormat/>
    <w:uiPriority w:val="99"/>
    <w:rPr>
      <w:rFonts w:ascii="Calibri" w:hAnsi="Calibri" w:eastAsia="宋体" w:cs="Times New Roman"/>
      <w:kern w:val="2"/>
      <w:sz w:val="21"/>
      <w:szCs w:val="22"/>
      <w:lang w:val="en-US" w:eastAsia="zh-CN" w:bidi="ar-SA"/>
    </w:rPr>
  </w:style>
  <w:style w:type="paragraph" w:customStyle="1" w:styleId="73">
    <w:name w:val="样式 标题 2 + Times New Roman 四号 非加粗 段前: 5 磅 段后: 0 磅 行距: 固定值 20..."/>
    <w:basedOn w:val="3"/>
    <w:qFormat/>
    <w:uiPriority w:val="0"/>
    <w:pPr>
      <w:spacing w:before="100" w:after="0" w:line="400" w:lineRule="exact"/>
    </w:pPr>
    <w:rPr>
      <w:rFonts w:ascii="Times New Roman" w:hAnsi="Times New Roman" w:cs="宋体"/>
      <w:b w:val="0"/>
      <w:sz w:val="28"/>
    </w:rPr>
  </w:style>
  <w:style w:type="paragraph" w:customStyle="1" w:styleId="74">
    <w:name w:val="修订2"/>
    <w:semiHidden/>
    <w:qFormat/>
    <w:uiPriority w:val="99"/>
    <w:rPr>
      <w:rFonts w:ascii="Calibri" w:hAnsi="Calibri" w:eastAsia="宋体" w:cs="Times New Roman"/>
      <w:kern w:val="2"/>
      <w:sz w:val="21"/>
      <w:szCs w:val="22"/>
      <w:lang w:val="en-US" w:eastAsia="zh-CN" w:bidi="ar-SA"/>
    </w:rPr>
  </w:style>
  <w:style w:type="paragraph" w:styleId="75">
    <w:name w:val="List Paragraph"/>
    <w:basedOn w:val="1"/>
    <w:qFormat/>
    <w:uiPriority w:val="99"/>
    <w:pPr>
      <w:ind w:firstLine="420" w:firstLineChars="200"/>
    </w:pPr>
  </w:style>
  <w:style w:type="paragraph" w:customStyle="1" w:styleId="76">
    <w:name w:val="样式 标题 3 + (中文) 黑体 小四 非加粗 段前: 7.8 磅 段后: 0 磅 行距: 固定值 20 磅"/>
    <w:basedOn w:val="5"/>
    <w:qFormat/>
    <w:uiPriority w:val="0"/>
    <w:pPr>
      <w:spacing w:before="0" w:after="0" w:line="400" w:lineRule="exact"/>
      <w:ind w:firstLine="0" w:firstLineChars="0"/>
    </w:pPr>
    <w:rPr>
      <w:rFonts w:ascii="Times New Roman" w:hAnsi="Times New Roman" w:cs="宋体"/>
      <w:sz w:val="24"/>
    </w:rPr>
  </w:style>
  <w:style w:type="paragraph" w:customStyle="1" w:styleId="77">
    <w:name w:val="修订6"/>
    <w:unhideWhenUsed/>
    <w:qFormat/>
    <w:uiPriority w:val="99"/>
    <w:rPr>
      <w:rFonts w:ascii="Calibri" w:hAnsi="Calibri" w:eastAsia="宋体" w:cs="Times New Roman"/>
      <w:kern w:val="2"/>
      <w:sz w:val="21"/>
      <w:szCs w:val="22"/>
      <w:lang w:val="en-US" w:eastAsia="zh-CN" w:bidi="ar-SA"/>
    </w:rPr>
  </w:style>
  <w:style w:type="paragraph" w:customStyle="1" w:styleId="78">
    <w:name w:val="_Style 23"/>
    <w:basedOn w:val="1"/>
    <w:qFormat/>
    <w:uiPriority w:val="0"/>
    <w:pPr>
      <w:widowControl/>
      <w:spacing w:after="160" w:line="240" w:lineRule="exact"/>
      <w:jc w:val="left"/>
    </w:pPr>
  </w:style>
  <w:style w:type="paragraph" w:customStyle="1" w:styleId="79">
    <w:name w:val="Normal (Justified)"/>
    <w:basedOn w:val="1"/>
    <w:qFormat/>
    <w:uiPriority w:val="0"/>
    <w:pPr>
      <w:widowControl/>
      <w:snapToGrid w:val="0"/>
    </w:pPr>
    <w:rPr>
      <w:kern w:val="28"/>
      <w:sz w:val="24"/>
      <w:szCs w:val="20"/>
    </w:rPr>
  </w:style>
  <w:style w:type="table" w:customStyle="1" w:styleId="80">
    <w:name w:val="TableGrid"/>
    <w:qFormat/>
    <w:uiPriority w:val="0"/>
    <w:tblPr>
      <w:tblCellMar>
        <w:top w:w="0" w:type="dxa"/>
        <w:left w:w="0" w:type="dxa"/>
        <w:bottom w:w="0" w:type="dxa"/>
        <w:right w:w="0" w:type="dxa"/>
      </w:tblCellMar>
    </w:tblPr>
  </w:style>
  <w:style w:type="paragraph" w:customStyle="1" w:styleId="81">
    <w:name w:val="列出段落1"/>
    <w:basedOn w:val="1"/>
    <w:unhideWhenUsed/>
    <w:qFormat/>
    <w:uiPriority w:val="0"/>
    <w:pPr>
      <w:ind w:firstLine="420" w:firstLineChars="200"/>
    </w:pPr>
    <w:rPr>
      <w:szCs w:val="21"/>
    </w:rPr>
  </w:style>
  <w:style w:type="paragraph" w:customStyle="1" w:styleId="82">
    <w:name w:val="D&amp;L"/>
    <w:basedOn w:val="21"/>
    <w:qFormat/>
    <w:uiPriority w:val="0"/>
    <w:pPr>
      <w:pBdr>
        <w:bottom w:val="thinThickSmallGap" w:color="auto" w:sz="18" w:space="1"/>
      </w:pBdr>
      <w:adjustRightInd w:val="0"/>
      <w:snapToGrid/>
      <w:spacing w:line="240" w:lineRule="atLeast"/>
      <w:jc w:val="center"/>
      <w:textAlignment w:val="baseline"/>
    </w:pPr>
    <w:rPr>
      <w:kern w:val="0"/>
      <w:sz w:val="24"/>
    </w:rPr>
  </w:style>
  <w:style w:type="paragraph" w:customStyle="1" w:styleId="83">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84">
    <w:name w:val="修订7"/>
    <w:hidden/>
    <w:unhideWhenUsed/>
    <w:qFormat/>
    <w:uiPriority w:val="99"/>
    <w:rPr>
      <w:rFonts w:ascii="Calibri" w:hAnsi="Calibri" w:eastAsia="宋体" w:cs="Times New Roman"/>
      <w:kern w:val="2"/>
      <w:sz w:val="21"/>
      <w:szCs w:val="22"/>
      <w:lang w:val="en-US" w:eastAsia="zh-CN" w:bidi="ar-SA"/>
    </w:rPr>
  </w:style>
  <w:style w:type="paragraph" w:customStyle="1" w:styleId="85">
    <w:name w:val="Table Paragraph"/>
    <w:basedOn w:val="1"/>
    <w:qFormat/>
    <w:uiPriority w:val="1"/>
    <w:rPr>
      <w:rFonts w:ascii="宋体" w:hAnsi="宋体" w:cs="宋体"/>
      <w:szCs w:val="24"/>
      <w:lang w:val="zh-CN" w:bidi="zh-CN"/>
    </w:rPr>
  </w:style>
  <w:style w:type="character" w:customStyle="1" w:styleId="86">
    <w:name w:val="标题 3 字符1"/>
    <w:link w:val="5"/>
    <w:qFormat/>
    <w:uiPriority w:val="0"/>
    <w:rPr>
      <w:b/>
      <w:szCs w:val="20"/>
    </w:rPr>
  </w:style>
  <w:style w:type="character" w:customStyle="1" w:styleId="87">
    <w:name w:val="标题 2 字符"/>
    <w:link w:val="3"/>
    <w:qFormat/>
    <w:uiPriority w:val="0"/>
    <w:rPr>
      <w:rFonts w:ascii="Arial" w:hAnsi="Arial" w:eastAsia="黑体"/>
      <w:b/>
      <w:sz w:val="32"/>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31</Pages>
  <Words>2188</Words>
  <Characters>12476</Characters>
  <Lines>103</Lines>
  <Paragraphs>29</Paragraphs>
  <TotalTime>20</TotalTime>
  <ScaleCrop>false</ScaleCrop>
  <LinksUpToDate>false</LinksUpToDate>
  <CharactersWithSpaces>14635</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2024-02-27T16:34:00Z</dcterms:created>
  <dc:creator>老王</dc:creator>
  <cp:lastModifiedBy>Administrator</cp:lastModifiedBy>
  <cp:lastPrinted>2023-01-13T10:46:00Z</cp:lastPrinted>
  <dcterms:modified xsi:type="dcterms:W3CDTF">2026-01-14T02:38:21Z</dcterms:modified>
  <cp:revision>624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EB9B602775EF474184D81D01D44B0827_13</vt:lpwstr>
  </property>
  <property fmtid="{D5CDD505-2E9C-101B-9397-08002B2CF9AE}" pid="4" name="KSOTemplateDocerSaveRecord">
    <vt:lpwstr>eyJoZGlkIjoiZTFhMzI4M2I3YjAzYmRiNmM4MTU0ZTBmZTZiNDgyMTgiLCJ1c2VySWQiOiI2OTkxMTY3MDMifQ==</vt:lpwstr>
  </property>
</Properties>
</file>