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imes New Roman" w:hAnsi="Times New Roman" w:eastAsia="黑体"/>
          <w:sz w:val="44"/>
        </w:rPr>
      </w:pPr>
    </w:p>
    <w:p>
      <w:pPr>
        <w:rPr>
          <w:rFonts w:ascii="Times New Roman" w:hAnsi="Times New Roman" w:eastAsia="黑体"/>
          <w:sz w:val="44"/>
        </w:rPr>
      </w:pPr>
    </w:p>
    <w:p>
      <w:pPr>
        <w:rPr>
          <w:rFonts w:ascii="Times New Roman" w:hAnsi="Times New Roman" w:eastAsia="黑体"/>
          <w:sz w:val="44"/>
        </w:rPr>
      </w:pPr>
    </w:p>
    <w:p>
      <w:pPr>
        <w:rPr>
          <w:rFonts w:ascii="Times New Roman" w:hAnsi="Times New Roman" w:eastAsia="黑体"/>
          <w:sz w:val="44"/>
        </w:rPr>
      </w:pPr>
    </w:p>
    <w:p>
      <w:pPr>
        <w:spacing w:line="360" w:lineRule="auto"/>
        <w:jc w:val="center"/>
        <w:rPr>
          <w:rFonts w:ascii="Times New Roman" w:hAnsi="Times New Roman" w:eastAsia="黑体"/>
          <w:sz w:val="44"/>
        </w:rPr>
      </w:pPr>
      <w:r>
        <w:rPr>
          <w:rFonts w:hint="eastAsia" w:ascii="Times New Roman" w:hAnsi="Times New Roman" w:eastAsia="黑体"/>
          <w:sz w:val="44"/>
        </w:rPr>
        <w:t>安徽国控资产管理有限公司</w:t>
      </w:r>
    </w:p>
    <w:p>
      <w:pPr>
        <w:spacing w:line="360" w:lineRule="auto"/>
        <w:jc w:val="center"/>
        <w:rPr>
          <w:rFonts w:ascii="Times New Roman" w:hAnsi="Times New Roman" w:eastAsia="黑体"/>
          <w:sz w:val="44"/>
        </w:rPr>
      </w:pPr>
      <w:r>
        <w:rPr>
          <w:rFonts w:hint="eastAsia" w:ascii="Times New Roman" w:hAnsi="Times New Roman" w:eastAsia="黑体"/>
          <w:sz w:val="44"/>
        </w:rPr>
        <w:t>无纸化会议系统建设项目</w:t>
      </w:r>
    </w:p>
    <w:p>
      <w:pPr>
        <w:spacing w:line="360" w:lineRule="auto"/>
        <w:jc w:val="center"/>
        <w:rPr>
          <w:rFonts w:ascii="Times New Roman" w:hAnsi="Times New Roman" w:eastAsia="黑体"/>
          <w:sz w:val="28"/>
          <w:szCs w:val="28"/>
        </w:rPr>
      </w:pPr>
      <w:r>
        <w:rPr>
          <w:rFonts w:ascii="Times New Roman" w:hAnsi="Times New Roman" w:eastAsia="黑体"/>
          <w:sz w:val="28"/>
          <w:szCs w:val="28"/>
        </w:rPr>
        <w:t>（</w:t>
      </w:r>
      <w:r>
        <w:rPr>
          <w:rFonts w:hint="eastAsia" w:ascii="Times New Roman" w:hAnsi="Times New Roman" w:eastAsia="黑体"/>
          <w:sz w:val="28"/>
          <w:szCs w:val="28"/>
          <w:highlight w:val="none"/>
        </w:rPr>
        <w:t>采购</w:t>
      </w:r>
      <w:r>
        <w:rPr>
          <w:rFonts w:ascii="Times New Roman" w:hAnsi="Times New Roman" w:eastAsia="黑体"/>
          <w:sz w:val="28"/>
          <w:szCs w:val="28"/>
          <w:highlight w:val="none"/>
        </w:rPr>
        <w:t>编号</w:t>
      </w:r>
      <w:r>
        <w:rPr>
          <w:rFonts w:hint="eastAsia" w:ascii="Times New Roman" w:hAnsi="Times New Roman" w:eastAsia="黑体"/>
          <w:sz w:val="28"/>
          <w:szCs w:val="28"/>
          <w:highlight w:val="none"/>
        </w:rPr>
        <w:t>：</w:t>
      </w:r>
      <w:r>
        <w:rPr>
          <w:rFonts w:hint="eastAsia" w:ascii="Times New Roman" w:hAnsi="Times New Roman" w:eastAsia="黑体"/>
          <w:sz w:val="28"/>
          <w:highlight w:val="none"/>
          <w:lang w:val="en-US" w:eastAsia="zh-CN"/>
        </w:rPr>
        <w:t>GKZC-XXH-2026001</w:t>
      </w:r>
      <w:r>
        <w:rPr>
          <w:rFonts w:ascii="Times New Roman" w:hAnsi="Times New Roman" w:eastAsia="黑体"/>
          <w:sz w:val="28"/>
          <w:szCs w:val="28"/>
        </w:rPr>
        <w:t>）</w:t>
      </w:r>
    </w:p>
    <w:p>
      <w:pPr>
        <w:spacing w:line="400" w:lineRule="exact"/>
        <w:rPr>
          <w:rFonts w:ascii="Times New Roman" w:hAnsi="Times New Roman"/>
        </w:rPr>
      </w:pPr>
    </w:p>
    <w:p>
      <w:pPr>
        <w:spacing w:line="400" w:lineRule="exact"/>
        <w:jc w:val="right"/>
        <w:rPr>
          <w:rFonts w:ascii="Times New Roman" w:hAnsi="Times New Roman"/>
        </w:rPr>
      </w:pPr>
    </w:p>
    <w:p>
      <w:pPr>
        <w:rPr>
          <w:rFonts w:ascii="Times New Roman" w:hAnsi="Times New Roman"/>
          <w:sz w:val="28"/>
          <w:szCs w:val="28"/>
        </w:rPr>
      </w:pPr>
    </w:p>
    <w:p>
      <w:pPr>
        <w:rPr>
          <w:rFonts w:ascii="Times New Roman" w:hAnsi="Times New Roman"/>
          <w:sz w:val="28"/>
        </w:rPr>
      </w:pPr>
    </w:p>
    <w:p>
      <w:pPr>
        <w:jc w:val="center"/>
        <w:rPr>
          <w:rFonts w:ascii="Times New Roman" w:hAnsi="Times New Roman" w:eastAsia="黑体"/>
          <w:sz w:val="44"/>
        </w:rPr>
      </w:pPr>
      <w:r>
        <w:rPr>
          <w:rFonts w:hint="eastAsia" w:ascii="Times New Roman" w:hAnsi="Times New Roman" w:eastAsia="黑体"/>
          <w:sz w:val="44"/>
        </w:rPr>
        <w:t>询比采购</w:t>
      </w:r>
      <w:r>
        <w:rPr>
          <w:rFonts w:ascii="Times New Roman" w:hAnsi="Times New Roman" w:eastAsia="黑体"/>
          <w:sz w:val="44"/>
        </w:rPr>
        <w:t>文件</w:t>
      </w: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pStyle w:val="10"/>
        <w:rPr>
          <w:rFonts w:ascii="Times New Roman" w:hAnsi="Times New Roman"/>
        </w:rPr>
      </w:pPr>
    </w:p>
    <w:p>
      <w:pPr>
        <w:pStyle w:val="11"/>
        <w:ind w:left="5250"/>
      </w:pPr>
    </w:p>
    <w:p>
      <w:pPr>
        <w:spacing w:line="400" w:lineRule="exact"/>
        <w:rPr>
          <w:rFonts w:ascii="Times New Roman" w:hAnsi="Times New Roman"/>
        </w:rPr>
      </w:pPr>
    </w:p>
    <w:p>
      <w:pPr>
        <w:spacing w:line="360" w:lineRule="auto"/>
        <w:ind w:firstLine="1699" w:firstLineChars="607"/>
        <w:jc w:val="left"/>
        <w:rPr>
          <w:rFonts w:ascii="Times New Roman" w:hAnsi="Times New Roman" w:eastAsia="黑体"/>
          <w:sz w:val="28"/>
        </w:rPr>
      </w:pPr>
      <w:r>
        <w:rPr>
          <w:rFonts w:hint="eastAsia" w:ascii="Times New Roman" w:hAnsi="Times New Roman" w:eastAsia="黑体"/>
          <w:sz w:val="28"/>
        </w:rPr>
        <w:t xml:space="preserve">采 </w:t>
      </w:r>
      <w:r>
        <w:rPr>
          <w:rFonts w:ascii="Times New Roman" w:hAnsi="Times New Roman" w:eastAsia="黑体"/>
          <w:sz w:val="28"/>
        </w:rPr>
        <w:t xml:space="preserve">  </w:t>
      </w:r>
      <w:r>
        <w:rPr>
          <w:rFonts w:hint="eastAsia" w:ascii="Times New Roman" w:hAnsi="Times New Roman" w:eastAsia="黑体"/>
          <w:sz w:val="28"/>
        </w:rPr>
        <w:t xml:space="preserve">购 </w:t>
      </w:r>
      <w:r>
        <w:rPr>
          <w:rFonts w:ascii="Times New Roman" w:hAnsi="Times New Roman" w:eastAsia="黑体"/>
          <w:sz w:val="28"/>
        </w:rPr>
        <w:t xml:space="preserve">  </w:t>
      </w:r>
      <w:r>
        <w:rPr>
          <w:rFonts w:hint="eastAsia" w:ascii="Times New Roman" w:hAnsi="Times New Roman" w:eastAsia="黑体"/>
          <w:sz w:val="28"/>
        </w:rPr>
        <w:t>人</w:t>
      </w:r>
      <w:r>
        <w:rPr>
          <w:rFonts w:ascii="Times New Roman" w:hAnsi="Times New Roman" w:eastAsia="黑体"/>
          <w:sz w:val="28"/>
        </w:rPr>
        <w:t>：</w:t>
      </w:r>
      <w:r>
        <w:rPr>
          <w:rFonts w:hint="eastAsia" w:ascii="黑体" w:hAnsi="黑体" w:eastAsia="黑体"/>
          <w:sz w:val="28"/>
          <w:szCs w:val="28"/>
        </w:rPr>
        <w:t xml:space="preserve">安徽国控资产管理有限公司 </w:t>
      </w:r>
    </w:p>
    <w:p>
      <w:pPr>
        <w:jc w:val="center"/>
        <w:rPr>
          <w:rFonts w:ascii="Times New Roman" w:hAnsi="Times New Roman" w:eastAsia="黑体"/>
          <w:sz w:val="28"/>
        </w:rPr>
      </w:pPr>
      <w:r>
        <w:rPr>
          <w:rFonts w:hint="eastAsia" w:ascii="黑体" w:hAnsi="黑体" w:eastAsia="黑体"/>
          <w:sz w:val="28"/>
          <w:szCs w:val="28"/>
        </w:rPr>
        <w:t>2026</w:t>
      </w:r>
      <w:r>
        <w:rPr>
          <w:rFonts w:ascii="黑体" w:hAnsi="黑体" w:eastAsia="黑体"/>
          <w:sz w:val="28"/>
          <w:szCs w:val="28"/>
        </w:rPr>
        <w:t>年</w:t>
      </w:r>
      <w:r>
        <w:rPr>
          <w:rFonts w:hint="eastAsia" w:ascii="黑体" w:hAnsi="黑体" w:eastAsia="黑体"/>
          <w:sz w:val="28"/>
          <w:szCs w:val="28"/>
        </w:rPr>
        <w:t>01</w:t>
      </w:r>
      <w:r>
        <w:rPr>
          <w:rFonts w:ascii="黑体" w:hAnsi="黑体" w:eastAsia="黑体"/>
          <w:sz w:val="28"/>
          <w:szCs w:val="28"/>
        </w:rPr>
        <w:t>月</w:t>
      </w:r>
    </w:p>
    <w:p>
      <w:pPr>
        <w:jc w:val="center"/>
        <w:rPr>
          <w:rFonts w:ascii="Times New Roman" w:hAnsi="Times New Roman" w:eastAsia="黑体"/>
          <w:sz w:val="28"/>
        </w:rPr>
      </w:pPr>
    </w:p>
    <w:p>
      <w:pPr>
        <w:jc w:val="center"/>
        <w:rPr>
          <w:rFonts w:ascii="Times New Roman" w:hAnsi="Times New Roman"/>
        </w:rPr>
      </w:pPr>
    </w:p>
    <w:p>
      <w:pPr>
        <w:widowControl/>
        <w:tabs>
          <w:tab w:val="center" w:pos="4153"/>
        </w:tabs>
        <w:spacing w:line="360" w:lineRule="auto"/>
        <w:ind w:firstLine="495" w:firstLineChars="236"/>
        <w:jc w:val="center"/>
        <w:rPr>
          <w:rFonts w:ascii="Times New Roman" w:hAnsi="Times New Roman"/>
        </w:rPr>
      </w:pPr>
    </w:p>
    <w:p>
      <w:pPr>
        <w:rPr>
          <w:rFonts w:hint="eastAsia" w:ascii="黑体" w:hAnsi="黑体" w:eastAsia="黑体"/>
          <w:sz w:val="32"/>
        </w:rPr>
      </w:pPr>
      <w:r>
        <w:rPr>
          <w:rFonts w:hint="eastAsia" w:ascii="黑体" w:hAnsi="黑体" w:eastAsia="黑体"/>
          <w:sz w:val="32"/>
        </w:rPr>
        <w:br w:type="page"/>
      </w:r>
    </w:p>
    <w:p>
      <w:pPr>
        <w:jc w:val="center"/>
        <w:rPr>
          <w:rFonts w:hint="eastAsia" w:ascii="黑体" w:hAnsi="黑体" w:eastAsia="黑体"/>
          <w:sz w:val="32"/>
        </w:rPr>
      </w:pPr>
      <w:r>
        <w:rPr>
          <w:rFonts w:hint="eastAsia" w:ascii="黑体" w:hAnsi="黑体" w:eastAsia="黑体"/>
          <w:sz w:val="32"/>
        </w:rPr>
        <w:t>目  录</w:t>
      </w:r>
    </w:p>
    <w:p>
      <w:pPr>
        <w:jc w:val="center"/>
        <w:rPr>
          <w:rFonts w:ascii="Times New Roman" w:hAnsi="Times New Roman"/>
        </w:rPr>
      </w:pPr>
    </w:p>
    <w:p>
      <w:pPr>
        <w:pStyle w:val="22"/>
        <w:tabs>
          <w:tab w:val="right" w:leader="dot" w:pos="9070"/>
        </w:tabs>
        <w:rPr>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rPr>
          <w:rFonts w:hint="eastAsia" w:ascii="宋体" w:hAnsi="宋体" w:cs="宋体"/>
          <w:sz w:val="32"/>
          <w:szCs w:val="32"/>
        </w:rPr>
        <w:fldChar w:fldCharType="begin"/>
      </w:r>
      <w:r>
        <w:rPr>
          <w:rFonts w:hint="eastAsia" w:ascii="宋体" w:hAnsi="宋体" w:cs="宋体"/>
          <w:sz w:val="32"/>
          <w:szCs w:val="32"/>
        </w:rPr>
        <w:instrText xml:space="preserve"> HYPERLINK \l _Toc31858 </w:instrText>
      </w:r>
      <w:r>
        <w:rPr>
          <w:rFonts w:hint="eastAsia" w:ascii="宋体" w:hAnsi="宋体" w:cs="宋体"/>
          <w:sz w:val="32"/>
          <w:szCs w:val="32"/>
        </w:rPr>
        <w:fldChar w:fldCharType="separate"/>
      </w:r>
      <w:r>
        <w:rPr>
          <w:rFonts w:hint="eastAsia"/>
          <w:sz w:val="32"/>
          <w:szCs w:val="32"/>
          <w:lang w:val="en-US" w:eastAsia="zh-CN"/>
        </w:rPr>
        <w:t>第一章  询比采购公告</w:t>
      </w:r>
      <w:r>
        <w:rPr>
          <w:sz w:val="32"/>
          <w:szCs w:val="32"/>
        </w:rPr>
        <w:tab/>
      </w:r>
      <w:r>
        <w:rPr>
          <w:sz w:val="32"/>
          <w:szCs w:val="32"/>
        </w:rPr>
        <w:fldChar w:fldCharType="begin"/>
      </w:r>
      <w:r>
        <w:rPr>
          <w:sz w:val="32"/>
          <w:szCs w:val="32"/>
        </w:rPr>
        <w:instrText xml:space="preserve"> PAGEREF _Toc31858 \h </w:instrText>
      </w:r>
      <w:r>
        <w:rPr>
          <w:sz w:val="32"/>
          <w:szCs w:val="32"/>
        </w:rPr>
        <w:fldChar w:fldCharType="separate"/>
      </w:r>
      <w:r>
        <w:rPr>
          <w:sz w:val="32"/>
          <w:szCs w:val="32"/>
        </w:rPr>
        <w:t>3</w:t>
      </w:r>
      <w:r>
        <w:rPr>
          <w:sz w:val="32"/>
          <w:szCs w:val="32"/>
        </w:rPr>
        <w:fldChar w:fldCharType="end"/>
      </w:r>
      <w:r>
        <w:rPr>
          <w:rFonts w:hint="eastAsia" w:ascii="宋体" w:hAnsi="宋体" w:cs="宋体"/>
          <w:sz w:val="32"/>
          <w:szCs w:val="32"/>
        </w:rPr>
        <w:fldChar w:fldCharType="end"/>
      </w:r>
    </w:p>
    <w:p>
      <w:pPr>
        <w:pStyle w:val="22"/>
        <w:tabs>
          <w:tab w:val="right" w:leader="dot" w:pos="9070"/>
        </w:tabs>
        <w:rPr>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HYPERLINK \l _Toc19254 </w:instrText>
      </w:r>
      <w:r>
        <w:rPr>
          <w:rFonts w:hint="eastAsia" w:ascii="宋体" w:hAnsi="宋体" w:cs="宋体"/>
          <w:sz w:val="32"/>
          <w:szCs w:val="32"/>
        </w:rPr>
        <w:fldChar w:fldCharType="separate"/>
      </w:r>
      <w:r>
        <w:rPr>
          <w:bCs/>
          <w:sz w:val="32"/>
          <w:szCs w:val="32"/>
        </w:rPr>
        <w:t>第</w:t>
      </w:r>
      <w:r>
        <w:rPr>
          <w:rFonts w:hint="eastAsia"/>
          <w:bCs/>
          <w:sz w:val="32"/>
          <w:szCs w:val="32"/>
          <w:lang w:val="en-US" w:eastAsia="zh-CN"/>
        </w:rPr>
        <w:t>二</w:t>
      </w:r>
      <w:r>
        <w:rPr>
          <w:bCs/>
          <w:sz w:val="32"/>
          <w:szCs w:val="32"/>
        </w:rPr>
        <w:t>章</w:t>
      </w:r>
      <w:r>
        <w:rPr>
          <w:rFonts w:hint="eastAsia"/>
          <w:bCs/>
          <w:sz w:val="32"/>
          <w:szCs w:val="32"/>
        </w:rPr>
        <w:t xml:space="preserve">  采购需求</w:t>
      </w:r>
      <w:r>
        <w:rPr>
          <w:sz w:val="32"/>
          <w:szCs w:val="32"/>
        </w:rPr>
        <w:tab/>
      </w:r>
      <w:r>
        <w:rPr>
          <w:sz w:val="32"/>
          <w:szCs w:val="32"/>
        </w:rPr>
        <w:fldChar w:fldCharType="begin"/>
      </w:r>
      <w:r>
        <w:rPr>
          <w:sz w:val="32"/>
          <w:szCs w:val="32"/>
        </w:rPr>
        <w:instrText xml:space="preserve"> PAGEREF _Toc19254 \h </w:instrText>
      </w:r>
      <w:r>
        <w:rPr>
          <w:sz w:val="32"/>
          <w:szCs w:val="32"/>
        </w:rPr>
        <w:fldChar w:fldCharType="separate"/>
      </w:r>
      <w:r>
        <w:rPr>
          <w:sz w:val="32"/>
          <w:szCs w:val="32"/>
        </w:rPr>
        <w:t>6</w:t>
      </w:r>
      <w:r>
        <w:rPr>
          <w:sz w:val="32"/>
          <w:szCs w:val="32"/>
        </w:rPr>
        <w:fldChar w:fldCharType="end"/>
      </w:r>
      <w:r>
        <w:rPr>
          <w:rFonts w:hint="eastAsia" w:ascii="宋体" w:hAnsi="宋体" w:cs="宋体"/>
          <w:sz w:val="32"/>
          <w:szCs w:val="32"/>
        </w:rPr>
        <w:fldChar w:fldCharType="end"/>
      </w:r>
    </w:p>
    <w:p>
      <w:pPr>
        <w:pStyle w:val="22"/>
        <w:tabs>
          <w:tab w:val="right" w:leader="dot" w:pos="9070"/>
        </w:tabs>
        <w:rPr>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HYPERLINK \l _Toc9788 </w:instrText>
      </w:r>
      <w:r>
        <w:rPr>
          <w:rFonts w:hint="eastAsia" w:ascii="宋体" w:hAnsi="宋体" w:cs="宋体"/>
          <w:sz w:val="32"/>
          <w:szCs w:val="32"/>
        </w:rPr>
        <w:fldChar w:fldCharType="separate"/>
      </w:r>
      <w:r>
        <w:rPr>
          <w:sz w:val="32"/>
          <w:szCs w:val="32"/>
        </w:rPr>
        <w:t>第</w:t>
      </w:r>
      <w:r>
        <w:rPr>
          <w:rFonts w:hint="eastAsia"/>
          <w:sz w:val="32"/>
          <w:szCs w:val="32"/>
          <w:lang w:val="en-US" w:eastAsia="zh-CN"/>
        </w:rPr>
        <w:t>三</w:t>
      </w:r>
      <w:r>
        <w:rPr>
          <w:sz w:val="32"/>
          <w:szCs w:val="32"/>
        </w:rPr>
        <w:t>章</w:t>
      </w:r>
      <w:r>
        <w:rPr>
          <w:rFonts w:hint="eastAsia"/>
          <w:sz w:val="32"/>
          <w:szCs w:val="32"/>
        </w:rPr>
        <w:t xml:space="preserve">  评审</w:t>
      </w:r>
      <w:r>
        <w:rPr>
          <w:sz w:val="32"/>
          <w:szCs w:val="32"/>
        </w:rPr>
        <w:t>办法</w:t>
      </w:r>
      <w:r>
        <w:rPr>
          <w:sz w:val="32"/>
          <w:szCs w:val="32"/>
        </w:rPr>
        <w:tab/>
      </w:r>
      <w:r>
        <w:rPr>
          <w:sz w:val="32"/>
          <w:szCs w:val="32"/>
        </w:rPr>
        <w:fldChar w:fldCharType="begin"/>
      </w:r>
      <w:r>
        <w:rPr>
          <w:sz w:val="32"/>
          <w:szCs w:val="32"/>
        </w:rPr>
        <w:instrText xml:space="preserve"> PAGEREF _Toc9788 \h </w:instrText>
      </w:r>
      <w:r>
        <w:rPr>
          <w:sz w:val="32"/>
          <w:szCs w:val="32"/>
        </w:rPr>
        <w:fldChar w:fldCharType="separate"/>
      </w:r>
      <w:r>
        <w:rPr>
          <w:sz w:val="32"/>
          <w:szCs w:val="32"/>
        </w:rPr>
        <w:t>9</w:t>
      </w:r>
      <w:r>
        <w:rPr>
          <w:sz w:val="32"/>
          <w:szCs w:val="32"/>
        </w:rPr>
        <w:fldChar w:fldCharType="end"/>
      </w:r>
      <w:r>
        <w:rPr>
          <w:rFonts w:hint="eastAsia" w:ascii="宋体" w:hAnsi="宋体" w:cs="宋体"/>
          <w:sz w:val="32"/>
          <w:szCs w:val="32"/>
        </w:rPr>
        <w:fldChar w:fldCharType="end"/>
      </w:r>
    </w:p>
    <w:p>
      <w:pPr>
        <w:pStyle w:val="22"/>
        <w:tabs>
          <w:tab w:val="right" w:leader="dot" w:pos="9070"/>
        </w:tabs>
        <w:rPr>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HYPERLINK \l _Toc32612 </w:instrText>
      </w:r>
      <w:r>
        <w:rPr>
          <w:rFonts w:hint="eastAsia" w:ascii="宋体" w:hAnsi="宋体" w:cs="宋体"/>
          <w:sz w:val="32"/>
          <w:szCs w:val="32"/>
        </w:rPr>
        <w:fldChar w:fldCharType="separate"/>
      </w:r>
      <w:r>
        <w:rPr>
          <w:sz w:val="32"/>
          <w:szCs w:val="32"/>
        </w:rPr>
        <w:t>第</w:t>
      </w:r>
      <w:r>
        <w:rPr>
          <w:rFonts w:hint="eastAsia"/>
          <w:sz w:val="32"/>
          <w:szCs w:val="32"/>
          <w:lang w:val="en-US" w:eastAsia="zh-CN"/>
        </w:rPr>
        <w:t>四</w:t>
      </w:r>
      <w:r>
        <w:rPr>
          <w:sz w:val="32"/>
          <w:szCs w:val="32"/>
        </w:rPr>
        <w:t>章</w:t>
      </w:r>
      <w:r>
        <w:rPr>
          <w:rFonts w:hint="eastAsia"/>
          <w:sz w:val="32"/>
          <w:szCs w:val="32"/>
        </w:rPr>
        <w:t xml:space="preserve">  </w:t>
      </w:r>
      <w:r>
        <w:rPr>
          <w:sz w:val="32"/>
          <w:szCs w:val="32"/>
        </w:rPr>
        <w:t>合同</w:t>
      </w:r>
      <w:r>
        <w:rPr>
          <w:rFonts w:hint="eastAsia"/>
          <w:sz w:val="32"/>
          <w:szCs w:val="32"/>
        </w:rPr>
        <w:t>主要条款及格式</w:t>
      </w:r>
      <w:r>
        <w:rPr>
          <w:sz w:val="32"/>
          <w:szCs w:val="32"/>
        </w:rPr>
        <w:tab/>
      </w:r>
      <w:r>
        <w:rPr>
          <w:sz w:val="32"/>
          <w:szCs w:val="32"/>
        </w:rPr>
        <w:fldChar w:fldCharType="begin"/>
      </w:r>
      <w:r>
        <w:rPr>
          <w:sz w:val="32"/>
          <w:szCs w:val="32"/>
        </w:rPr>
        <w:instrText xml:space="preserve"> PAGEREF _Toc32612 \h </w:instrText>
      </w:r>
      <w:r>
        <w:rPr>
          <w:sz w:val="32"/>
          <w:szCs w:val="32"/>
        </w:rPr>
        <w:fldChar w:fldCharType="separate"/>
      </w:r>
      <w:r>
        <w:rPr>
          <w:sz w:val="32"/>
          <w:szCs w:val="32"/>
        </w:rPr>
        <w:t>12</w:t>
      </w:r>
      <w:r>
        <w:rPr>
          <w:sz w:val="32"/>
          <w:szCs w:val="32"/>
        </w:rPr>
        <w:fldChar w:fldCharType="end"/>
      </w:r>
      <w:r>
        <w:rPr>
          <w:rFonts w:hint="eastAsia" w:ascii="宋体" w:hAnsi="宋体" w:cs="宋体"/>
          <w:sz w:val="32"/>
          <w:szCs w:val="32"/>
        </w:rPr>
        <w:fldChar w:fldCharType="end"/>
      </w:r>
    </w:p>
    <w:p>
      <w:pPr>
        <w:pStyle w:val="22"/>
        <w:tabs>
          <w:tab w:val="right" w:leader="dot" w:pos="9070"/>
        </w:tabs>
        <w:rPr>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HYPERLINK \l _Toc13488 </w:instrText>
      </w:r>
      <w:r>
        <w:rPr>
          <w:rFonts w:hint="eastAsia" w:ascii="宋体" w:hAnsi="宋体" w:cs="宋体"/>
          <w:sz w:val="32"/>
          <w:szCs w:val="32"/>
        </w:rPr>
        <w:fldChar w:fldCharType="separate"/>
      </w:r>
      <w:r>
        <w:rPr>
          <w:sz w:val="32"/>
          <w:szCs w:val="32"/>
        </w:rPr>
        <w:t>第</w:t>
      </w:r>
      <w:r>
        <w:rPr>
          <w:rFonts w:hint="eastAsia"/>
          <w:sz w:val="32"/>
          <w:szCs w:val="32"/>
          <w:lang w:val="en-US" w:eastAsia="zh-CN"/>
        </w:rPr>
        <w:t>五</w:t>
      </w:r>
      <w:r>
        <w:rPr>
          <w:sz w:val="32"/>
          <w:szCs w:val="32"/>
        </w:rPr>
        <w:t>章</w:t>
      </w:r>
      <w:r>
        <w:rPr>
          <w:rFonts w:hint="eastAsia"/>
          <w:sz w:val="32"/>
          <w:szCs w:val="32"/>
        </w:rPr>
        <w:t xml:space="preserve">  响应文件</w:t>
      </w:r>
      <w:r>
        <w:rPr>
          <w:sz w:val="32"/>
          <w:szCs w:val="32"/>
        </w:rPr>
        <w:t>格式</w:t>
      </w:r>
      <w:r>
        <w:rPr>
          <w:sz w:val="32"/>
          <w:szCs w:val="32"/>
        </w:rPr>
        <w:tab/>
      </w:r>
      <w:r>
        <w:rPr>
          <w:sz w:val="32"/>
          <w:szCs w:val="32"/>
        </w:rPr>
        <w:fldChar w:fldCharType="begin"/>
      </w:r>
      <w:r>
        <w:rPr>
          <w:sz w:val="32"/>
          <w:szCs w:val="32"/>
        </w:rPr>
        <w:instrText xml:space="preserve"> PAGEREF _Toc13488 \h </w:instrText>
      </w:r>
      <w:r>
        <w:rPr>
          <w:sz w:val="32"/>
          <w:szCs w:val="32"/>
        </w:rPr>
        <w:fldChar w:fldCharType="separate"/>
      </w:r>
      <w:r>
        <w:rPr>
          <w:sz w:val="32"/>
          <w:szCs w:val="32"/>
        </w:rPr>
        <w:t>16</w:t>
      </w:r>
      <w:r>
        <w:rPr>
          <w:sz w:val="32"/>
          <w:szCs w:val="32"/>
        </w:rPr>
        <w:fldChar w:fldCharType="end"/>
      </w:r>
      <w:r>
        <w:rPr>
          <w:rFonts w:hint="eastAsia" w:ascii="宋体" w:hAnsi="宋体" w:cs="宋体"/>
          <w:sz w:val="32"/>
          <w:szCs w:val="32"/>
        </w:rPr>
        <w:fldChar w:fldCharType="end"/>
      </w:r>
    </w:p>
    <w:p>
      <w:pPr>
        <w:spacing w:line="360" w:lineRule="auto"/>
        <w:jc w:val="center"/>
        <w:rPr>
          <w:rFonts w:ascii="Times New Roman" w:hAnsi="Times New Roman"/>
        </w:rPr>
      </w:pPr>
      <w:r>
        <w:rPr>
          <w:rFonts w:hint="eastAsia" w:ascii="宋体" w:hAnsi="宋体" w:cs="宋体"/>
          <w:sz w:val="32"/>
          <w:szCs w:val="32"/>
        </w:rPr>
        <w:fldChar w:fldCharType="end"/>
      </w:r>
    </w:p>
    <w:p>
      <w:pPr>
        <w:pStyle w:val="2"/>
        <w:spacing w:before="0" w:after="0" w:line="560" w:lineRule="exact"/>
        <w:jc w:val="center"/>
        <w:rPr>
          <w:rFonts w:eastAsia="微软雅黑" w:cs="微软雅黑"/>
          <w:b w:val="0"/>
          <w:szCs w:val="44"/>
        </w:rPr>
        <w:sectPr>
          <w:footnotePr>
            <w:numFmt w:val="decimalEnclosedCircleChinese"/>
          </w:footnotePr>
          <w:pgSz w:w="11906" w:h="16838"/>
          <w:pgMar w:top="1418" w:right="1418" w:bottom="1418" w:left="1418" w:header="720" w:footer="720" w:gutter="0"/>
          <w:pgNumType w:start="1"/>
          <w:cols w:space="720" w:num="1"/>
          <w:docGrid w:linePitch="286" w:charSpace="0"/>
        </w:sectPr>
      </w:pPr>
      <w:bookmarkStart w:id="0" w:name="_Toc501460631"/>
      <w:bookmarkStart w:id="1" w:name="_Toc81853706"/>
      <w:bookmarkStart w:id="2" w:name="_Toc152045511"/>
      <w:bookmarkStart w:id="3" w:name="_Toc144974479"/>
      <w:bookmarkStart w:id="4" w:name="_Toc152042287"/>
    </w:p>
    <w:bookmarkEnd w:id="0"/>
    <w:bookmarkEnd w:id="1"/>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bookmarkStart w:id="5" w:name="_Toc31858"/>
      <w:r>
        <w:rPr>
          <w:rFonts w:hint="eastAsia"/>
          <w:lang w:val="en-US" w:eastAsia="zh-CN"/>
        </w:rPr>
        <w:t>第一章</w:t>
      </w:r>
      <w:bookmarkEnd w:id="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28"/>
        </w:rPr>
      </w:pPr>
      <w:r>
        <w:rPr>
          <w:rFonts w:hint="eastAsia" w:ascii="方正小标宋简体" w:hAnsi="方正小标宋简体" w:eastAsia="方正小标宋简体" w:cs="方正小标宋简体"/>
          <w:sz w:val="44"/>
          <w:szCs w:val="28"/>
        </w:rPr>
        <w:t>安徽国控资产管理有限公司无纸化会议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28"/>
        </w:rPr>
      </w:pPr>
      <w:r>
        <w:rPr>
          <w:rFonts w:hint="eastAsia" w:ascii="方正小标宋简体" w:hAnsi="方正小标宋简体" w:eastAsia="方正小标宋简体" w:cs="方正小标宋简体"/>
          <w:sz w:val="44"/>
          <w:szCs w:val="28"/>
        </w:rPr>
        <w:t>系统建设项目询比采购公告</w:t>
      </w:r>
    </w:p>
    <w:p>
      <w:pPr>
        <w:spacing w:line="440" w:lineRule="exact"/>
        <w:jc w:val="center"/>
        <w:rPr>
          <w:rFonts w:ascii="Times New Roman" w:hAnsi="Times New Roman" w:eastAsia="黑体"/>
          <w:sz w:val="28"/>
          <w:highlight w:val="none"/>
        </w:rPr>
      </w:pPr>
      <w:r>
        <w:rPr>
          <w:rFonts w:hint="eastAsia" w:ascii="Times New Roman" w:hAnsi="Times New Roman" w:eastAsia="黑体"/>
          <w:sz w:val="28"/>
          <w:highlight w:val="none"/>
        </w:rPr>
        <w:t>（采购编号：</w:t>
      </w:r>
      <w:r>
        <w:rPr>
          <w:rFonts w:hint="eastAsia" w:ascii="Times New Roman" w:hAnsi="Times New Roman" w:eastAsia="黑体"/>
          <w:sz w:val="28"/>
          <w:highlight w:val="none"/>
          <w:lang w:val="en-US" w:eastAsia="zh-CN"/>
        </w:rPr>
        <w:t>GKZC-XXH-2026001</w:t>
      </w:r>
      <w:r>
        <w:rPr>
          <w:rFonts w:hint="eastAsia" w:ascii="Times New Roman" w:hAnsi="Times New Roman" w:eastAsia="黑体"/>
          <w:sz w:val="28"/>
          <w:highlight w:val="none"/>
        </w:rPr>
        <w:t>）</w:t>
      </w:r>
    </w:p>
    <w:p>
      <w:pPr>
        <w:spacing w:line="400" w:lineRule="exact"/>
        <w:ind w:firstLine="420" w:firstLineChars="200"/>
        <w:jc w:val="left"/>
        <w:rPr>
          <w:rFonts w:ascii="Times New Roman" w:hAnsi="Times New Roman"/>
        </w:rPr>
      </w:pPr>
    </w:p>
    <w:p>
      <w:pPr>
        <w:spacing w:line="400" w:lineRule="exact"/>
        <w:ind w:firstLine="420" w:firstLineChars="200"/>
        <w:jc w:val="left"/>
        <w:rPr>
          <w:rFonts w:ascii="Times New Roman" w:hAnsi="Times New Roman"/>
          <w:szCs w:val="21"/>
        </w:rPr>
      </w:pPr>
      <w:r>
        <w:t>为落实公司数字化转型战略，提升会议效率，降低办公成本，推进绿色办公，计划启动公司无纸化会议系统建设</w:t>
      </w:r>
      <w:r>
        <w:rPr>
          <w:rFonts w:hint="eastAsia" w:ascii="Times New Roman" w:hAnsi="Times New Roman"/>
          <w:szCs w:val="21"/>
        </w:rPr>
        <w:t>，现对“安徽国控资产管理有限公司无纸化会议系统建设项目”（</w:t>
      </w:r>
      <w:r>
        <w:rPr>
          <w:rFonts w:hint="eastAsia" w:ascii="Times New Roman" w:hAnsi="Times New Roman"/>
          <w:szCs w:val="21"/>
          <w:highlight w:val="none"/>
        </w:rPr>
        <w:t>采购编号：</w:t>
      </w:r>
      <w:r>
        <w:rPr>
          <w:rFonts w:hint="eastAsia" w:ascii="Times New Roman" w:hAnsi="Times New Roman" w:eastAsia="黑体"/>
          <w:sz w:val="28"/>
          <w:highlight w:val="none"/>
          <w:lang w:val="en-US" w:eastAsia="zh-CN"/>
        </w:rPr>
        <w:t>GKZC-XXH-2026001</w:t>
      </w:r>
      <w:r>
        <w:rPr>
          <w:rFonts w:hint="eastAsia" w:ascii="Times New Roman" w:hAnsi="Times New Roman"/>
          <w:szCs w:val="21"/>
        </w:rPr>
        <w:t>）进行公开询比采购，欢迎符合条件的供应商参加。</w:t>
      </w:r>
    </w:p>
    <w:p>
      <w:pPr>
        <w:pStyle w:val="3"/>
        <w:spacing w:line="240" w:lineRule="auto"/>
        <w:rPr>
          <w:rFonts w:ascii="Times New Roman" w:hAnsi="Times New Roman"/>
          <w:b w:val="0"/>
        </w:rPr>
      </w:pPr>
      <w:bookmarkStart w:id="6" w:name="_Toc501460632"/>
      <w:bookmarkStart w:id="7" w:name="_Toc81853707"/>
      <w:r>
        <w:rPr>
          <w:rFonts w:hint="eastAsia" w:ascii="Times New Roman" w:hAnsi="Times New Roman"/>
          <w:b w:val="0"/>
          <w:lang w:val="en-US" w:eastAsia="zh-CN"/>
        </w:rPr>
        <w:t>一</w:t>
      </w:r>
      <w:r>
        <w:rPr>
          <w:rFonts w:ascii="Times New Roman" w:hAnsi="Times New Roman"/>
          <w:b w:val="0"/>
        </w:rPr>
        <w:t xml:space="preserve">. </w:t>
      </w:r>
      <w:r>
        <w:rPr>
          <w:rFonts w:hint="eastAsia" w:ascii="Times New Roman" w:hAnsi="Times New Roman"/>
          <w:b w:val="0"/>
        </w:rPr>
        <w:t>采购项目简介</w:t>
      </w:r>
      <w:bookmarkEnd w:id="6"/>
      <w:bookmarkEnd w:id="7"/>
    </w:p>
    <w:p>
      <w:pPr>
        <w:spacing w:line="400" w:lineRule="exact"/>
        <w:ind w:firstLine="420" w:firstLineChars="200"/>
        <w:rPr>
          <w:rFonts w:ascii="Times New Roman" w:hAnsi="Times New Roman"/>
          <w:u w:val="single"/>
        </w:rPr>
      </w:pPr>
      <w:bookmarkStart w:id="8" w:name="_Toc501460633"/>
      <w:r>
        <w:rPr>
          <w:rFonts w:hint="eastAsia" w:ascii="Times New Roman" w:hAnsi="Times New Roman"/>
        </w:rPr>
        <w:t>1</w:t>
      </w:r>
      <w:r>
        <w:rPr>
          <w:rFonts w:ascii="Times New Roman" w:hAnsi="Times New Roman"/>
        </w:rPr>
        <w:t xml:space="preserve">.1 </w:t>
      </w:r>
      <w:r>
        <w:rPr>
          <w:rFonts w:hint="eastAsia" w:ascii="Times New Roman" w:hAnsi="Times New Roman"/>
        </w:rPr>
        <w:t>采购项目名称：</w:t>
      </w:r>
      <w:r>
        <w:rPr>
          <w:rFonts w:hint="eastAsia" w:ascii="Times New Roman" w:hAnsi="Times New Roman"/>
          <w:szCs w:val="21"/>
        </w:rPr>
        <w:t>安徽国控资产管理有限公司无纸化会议系统建设项目。</w:t>
      </w:r>
    </w:p>
    <w:p>
      <w:pPr>
        <w:spacing w:line="400" w:lineRule="exact"/>
        <w:ind w:firstLine="420" w:firstLineChars="200"/>
        <w:rPr>
          <w:rFonts w:ascii="Times New Roman" w:hAnsi="Times New Roman"/>
          <w:u w:val="single"/>
        </w:rPr>
      </w:pPr>
      <w:r>
        <w:rPr>
          <w:rFonts w:hint="eastAsia" w:ascii="Times New Roman" w:hAnsi="Times New Roman"/>
        </w:rPr>
        <w:t>1.2 采购人：安徽国控资产管理有限公司。</w:t>
      </w:r>
    </w:p>
    <w:p>
      <w:pPr>
        <w:spacing w:line="400" w:lineRule="exact"/>
        <w:ind w:firstLine="420" w:firstLineChars="200"/>
        <w:rPr>
          <w:rFonts w:ascii="Times New Roman" w:hAnsi="Times New Roman"/>
          <w:u w:val="single"/>
        </w:rPr>
      </w:pPr>
      <w:r>
        <w:rPr>
          <w:rFonts w:hint="eastAsia" w:ascii="Times New Roman" w:hAnsi="Times New Roman"/>
        </w:rPr>
        <w:t>1.</w:t>
      </w:r>
      <w:r>
        <w:rPr>
          <w:rFonts w:hint="eastAsia" w:ascii="Times New Roman" w:hAnsi="Times New Roman"/>
          <w:lang w:val="en-US" w:eastAsia="zh-CN"/>
        </w:rPr>
        <w:t>3</w:t>
      </w:r>
      <w:r>
        <w:rPr>
          <w:rFonts w:hint="eastAsia" w:ascii="Times New Roman" w:hAnsi="Times New Roman"/>
        </w:rPr>
        <w:t xml:space="preserve"> 采购项目</w:t>
      </w:r>
      <w:r>
        <w:rPr>
          <w:rFonts w:ascii="Times New Roman" w:hAnsi="Times New Roman"/>
        </w:rPr>
        <w:t>资金</w:t>
      </w:r>
      <w:r>
        <w:rPr>
          <w:rFonts w:hint="eastAsia" w:ascii="Times New Roman" w:hAnsi="Times New Roman"/>
        </w:rPr>
        <w:t>落实情况：已落实。</w:t>
      </w:r>
    </w:p>
    <w:p>
      <w:pPr>
        <w:spacing w:line="400" w:lineRule="exact"/>
        <w:ind w:firstLine="420" w:firstLineChars="200"/>
        <w:rPr>
          <w:rFonts w:hint="eastAsia" w:ascii="Times New Roman" w:hAnsi="Times New Roman"/>
        </w:rPr>
      </w:pPr>
      <w:r>
        <w:rPr>
          <w:rFonts w:hint="eastAsia" w:ascii="Times New Roman" w:hAnsi="Times New Roman"/>
        </w:rPr>
        <w:t>1.</w:t>
      </w:r>
      <w:r>
        <w:rPr>
          <w:rFonts w:hint="eastAsia" w:ascii="Times New Roman" w:hAnsi="Times New Roman"/>
          <w:lang w:val="en-US" w:eastAsia="zh-CN"/>
        </w:rPr>
        <w:t>4</w:t>
      </w:r>
      <w:r>
        <w:rPr>
          <w:rFonts w:hint="eastAsia" w:ascii="Times New Roman" w:hAnsi="Times New Roman"/>
        </w:rPr>
        <w:t xml:space="preserve"> 采购项目概况：详见询比采购文件。</w:t>
      </w:r>
      <w:bookmarkEnd w:id="8"/>
      <w:bookmarkStart w:id="9" w:name="_Toc81853710"/>
    </w:p>
    <w:p>
      <w:pPr>
        <w:pStyle w:val="3"/>
        <w:spacing w:line="240" w:lineRule="auto"/>
        <w:rPr>
          <w:rFonts w:hint="eastAsia" w:ascii="Times New Roman" w:hAnsi="Times New Roman" w:cs="Times New Roman"/>
          <w:b w:val="0"/>
        </w:rPr>
      </w:pPr>
      <w:r>
        <w:rPr>
          <w:rFonts w:hint="eastAsia" w:ascii="Times New Roman" w:hAnsi="Times New Roman" w:cs="Times New Roman"/>
          <w:b w:val="0"/>
          <w:lang w:val="en-US" w:eastAsia="zh-CN"/>
        </w:rPr>
        <w:t>二</w:t>
      </w:r>
      <w:r>
        <w:rPr>
          <w:rFonts w:hint="eastAsia" w:ascii="Times New Roman" w:hAnsi="Times New Roman" w:cs="Times New Roman"/>
          <w:b w:val="0"/>
        </w:rPr>
        <w:t xml:space="preserve"> 采购范围及相关要求</w:t>
      </w:r>
      <w:bookmarkEnd w:id="9"/>
    </w:p>
    <w:p>
      <w:pPr>
        <w:spacing w:line="400" w:lineRule="exact"/>
        <w:ind w:firstLine="420" w:firstLineChars="200"/>
        <w:rPr>
          <w:rFonts w:ascii="Times New Roman" w:hAnsi="Times New Roman"/>
        </w:rPr>
      </w:pPr>
      <w:r>
        <w:rPr>
          <w:rFonts w:hint="eastAsia" w:ascii="Times New Roman" w:hAnsi="Times New Roman"/>
        </w:rPr>
        <w:t>2.1 采购范围：</w:t>
      </w:r>
      <w:r>
        <w:rPr>
          <w:rFonts w:hint="eastAsia" w:ascii="Times New Roman" w:hAnsi="Times New Roman"/>
          <w:szCs w:val="21"/>
        </w:rPr>
        <w:t>安徽国控资产管理有限公司无纸化会议系统建设项目</w:t>
      </w:r>
      <w:r>
        <w:rPr>
          <w:rFonts w:hint="eastAsia" w:ascii="Times New Roman" w:hAnsi="Times New Roman"/>
        </w:rPr>
        <w:t>，包含无纸化会议系统软硬件设备的采购及安装调试服务等。具体详见询比采购文件。</w:t>
      </w:r>
    </w:p>
    <w:p>
      <w:pPr>
        <w:spacing w:line="400" w:lineRule="exact"/>
        <w:ind w:firstLine="420" w:firstLineChars="200"/>
        <w:rPr>
          <w:rFonts w:ascii="Times New Roman" w:hAnsi="Times New Roman"/>
        </w:rPr>
      </w:pPr>
      <w:bookmarkStart w:id="10" w:name="_Toc501460634"/>
      <w:bookmarkStart w:id="11" w:name="_Toc81853711"/>
      <w:r>
        <w:rPr>
          <w:rFonts w:hint="eastAsia" w:ascii="Times New Roman" w:hAnsi="Times New Roman"/>
        </w:rPr>
        <w:t>2</w:t>
      </w:r>
      <w:r>
        <w:rPr>
          <w:rFonts w:ascii="Times New Roman" w:hAnsi="Times New Roman"/>
        </w:rPr>
        <w:t xml:space="preserve">.2 </w:t>
      </w:r>
      <w:r>
        <w:rPr>
          <w:rFonts w:hint="eastAsia" w:ascii="Times New Roman" w:hAnsi="Times New Roman"/>
        </w:rPr>
        <w:t>交货（安装）周期</w:t>
      </w:r>
      <w:r>
        <w:rPr>
          <w:rFonts w:ascii="Times New Roman" w:hAnsi="Times New Roman"/>
        </w:rPr>
        <w:t>：</w:t>
      </w:r>
      <w:r>
        <w:rPr>
          <w:rFonts w:hint="eastAsia" w:ascii="Times New Roman" w:hAnsi="Times New Roman"/>
        </w:rPr>
        <w:t>自合同签订后15个工作日内完成设备到货及安装调试服务。</w:t>
      </w:r>
      <w:r>
        <w:rPr>
          <w:rFonts w:ascii="Times New Roman" w:hAnsi="Times New Roman"/>
        </w:rPr>
        <w:t xml:space="preserve"> </w:t>
      </w:r>
    </w:p>
    <w:p>
      <w:pPr>
        <w:spacing w:line="400" w:lineRule="exact"/>
        <w:ind w:firstLine="420" w:firstLineChars="200"/>
        <w:rPr>
          <w:rFonts w:ascii="Times New Roman" w:hAnsi="Times New Roman"/>
        </w:rPr>
      </w:pPr>
      <w:r>
        <w:rPr>
          <w:rFonts w:hint="eastAsia" w:ascii="Times New Roman" w:hAnsi="Times New Roman"/>
        </w:rPr>
        <w:t>2.3 质保期：项目验收合格后提供一年免费质保期。</w:t>
      </w:r>
    </w:p>
    <w:p>
      <w:pPr>
        <w:spacing w:line="400" w:lineRule="exact"/>
        <w:ind w:firstLine="420" w:firstLineChars="200"/>
        <w:rPr>
          <w:rFonts w:ascii="Times New Roman" w:hAnsi="Times New Roman"/>
        </w:rPr>
      </w:pPr>
      <w:r>
        <w:rPr>
          <w:rFonts w:hint="eastAsia" w:ascii="Times New Roman" w:hAnsi="Times New Roman"/>
        </w:rPr>
        <w:t>2</w:t>
      </w:r>
      <w:r>
        <w:rPr>
          <w:rFonts w:ascii="Times New Roman" w:hAnsi="Times New Roman"/>
        </w:rPr>
        <w:t>.</w:t>
      </w:r>
      <w:r>
        <w:rPr>
          <w:rFonts w:hint="eastAsia" w:ascii="Times New Roman" w:hAnsi="Times New Roman"/>
        </w:rPr>
        <w:t>4</w:t>
      </w:r>
      <w:r>
        <w:rPr>
          <w:rFonts w:ascii="Times New Roman" w:hAnsi="Times New Roman"/>
        </w:rPr>
        <w:t xml:space="preserve"> </w:t>
      </w:r>
      <w:r>
        <w:rPr>
          <w:rFonts w:hint="eastAsia" w:ascii="Times New Roman" w:hAnsi="Times New Roman"/>
        </w:rPr>
        <w:t>服务</w:t>
      </w:r>
      <w:r>
        <w:rPr>
          <w:rFonts w:ascii="Times New Roman" w:hAnsi="Times New Roman"/>
        </w:rPr>
        <w:t>地点：</w:t>
      </w:r>
      <w:r>
        <w:rPr>
          <w:rFonts w:hint="eastAsia" w:ascii="Times New Roman" w:hAnsi="Times New Roman"/>
        </w:rPr>
        <w:t>安徽省内（采购人指定地点）</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2.5 项目预算：20万元（含税）；</w:t>
      </w:r>
    </w:p>
    <w:p>
      <w:pPr>
        <w:spacing w:line="400" w:lineRule="exact"/>
        <w:ind w:firstLine="420" w:firstLineChars="200"/>
        <w:rPr>
          <w:rFonts w:ascii="Times New Roman" w:hAnsi="Times New Roman"/>
          <w:color w:val="auto"/>
          <w:highlight w:val="none"/>
        </w:rPr>
      </w:pPr>
      <w:r>
        <w:rPr>
          <w:rFonts w:hint="eastAsia" w:ascii="Times New Roman" w:hAnsi="Times New Roman"/>
          <w:color w:val="auto"/>
          <w:highlight w:val="none"/>
        </w:rPr>
        <w:t>2.6 最高限价：20万元（含税）；</w:t>
      </w:r>
    </w:p>
    <w:p>
      <w:pPr>
        <w:pStyle w:val="3"/>
        <w:spacing w:line="240" w:lineRule="auto"/>
        <w:rPr>
          <w:rFonts w:ascii="Times New Roman" w:hAnsi="Times New Roman"/>
          <w:b w:val="0"/>
        </w:rPr>
      </w:pPr>
      <w:r>
        <w:rPr>
          <w:rFonts w:hint="eastAsia" w:ascii="Times New Roman" w:hAnsi="Times New Roman"/>
          <w:b w:val="0"/>
          <w:lang w:val="en-US" w:eastAsia="zh-CN"/>
        </w:rPr>
        <w:t>三</w:t>
      </w:r>
      <w:r>
        <w:rPr>
          <w:rFonts w:ascii="Times New Roman" w:hAnsi="Times New Roman"/>
          <w:b w:val="0"/>
        </w:rPr>
        <w:t xml:space="preserve">. </w:t>
      </w:r>
      <w:r>
        <w:rPr>
          <w:rFonts w:hint="eastAsia" w:ascii="Times New Roman" w:hAnsi="Times New Roman"/>
          <w:b w:val="0"/>
        </w:rPr>
        <w:t>供应商</w:t>
      </w:r>
      <w:r>
        <w:rPr>
          <w:rFonts w:ascii="Times New Roman" w:hAnsi="Times New Roman"/>
          <w:b w:val="0"/>
        </w:rPr>
        <w:t>资格要求</w:t>
      </w:r>
      <w:bookmarkEnd w:id="10"/>
      <w:bookmarkEnd w:id="11"/>
    </w:p>
    <w:p>
      <w:pPr>
        <w:spacing w:line="400" w:lineRule="exact"/>
        <w:ind w:firstLine="420" w:firstLineChars="200"/>
        <w:rPr>
          <w:rFonts w:hint="eastAsia" w:ascii="宋体" w:hAnsi="宋体" w:cs="宋体"/>
        </w:rPr>
      </w:pPr>
      <w:bookmarkStart w:id="12" w:name="_Toc81853712"/>
      <w:bookmarkStart w:id="13" w:name="_Toc501460635"/>
      <w:r>
        <w:rPr>
          <w:rFonts w:hint="eastAsia" w:ascii="Times New Roman" w:hAnsi="Times New Roman"/>
        </w:rPr>
        <w:t xml:space="preserve">3.1 </w:t>
      </w:r>
      <w:r>
        <w:rPr>
          <w:rFonts w:hint="eastAsia" w:ascii="宋体" w:hAnsi="宋体" w:cs="宋体"/>
          <w:szCs w:val="21"/>
        </w:rPr>
        <w:t>供应商须具有有效</w:t>
      </w:r>
      <w:r>
        <w:rPr>
          <w:rFonts w:hint="eastAsia" w:ascii="宋体" w:hAnsi="宋体" w:cs="宋体"/>
        </w:rPr>
        <w:t>营业执照或事业单位法人登记证书（注：提供有效的供应商营业执照或事业单位法人登记证书扫描件并加盖供应商公章）。</w:t>
      </w:r>
    </w:p>
    <w:p>
      <w:pPr>
        <w:tabs>
          <w:tab w:val="left" w:pos="360"/>
        </w:tabs>
        <w:spacing w:line="400" w:lineRule="exact"/>
        <w:ind w:firstLine="420"/>
        <w:rPr>
          <w:rFonts w:hint="eastAsia" w:ascii="宋体" w:hAnsi="宋体" w:cs="宋体"/>
          <w:szCs w:val="21"/>
        </w:rPr>
      </w:pPr>
      <w:r>
        <w:rPr>
          <w:rFonts w:hint="eastAsia" w:ascii="Times New Roman" w:hAnsi="Times New Roman"/>
        </w:rPr>
        <w:t xml:space="preserve">3.2 </w:t>
      </w:r>
      <w:r>
        <w:rPr>
          <w:rFonts w:hint="eastAsia" w:ascii="宋体" w:hAnsi="宋体" w:cs="宋体"/>
          <w:szCs w:val="21"/>
        </w:rPr>
        <w:t>供应商不得存在以下不良记录：</w:t>
      </w:r>
    </w:p>
    <w:p>
      <w:pPr>
        <w:tabs>
          <w:tab w:val="left" w:pos="360"/>
        </w:tabs>
        <w:spacing w:line="400" w:lineRule="exact"/>
        <w:ind w:firstLine="420"/>
        <w:rPr>
          <w:rFonts w:hint="eastAsia" w:ascii="宋体" w:hAnsi="宋体" w:cs="宋体"/>
          <w:szCs w:val="21"/>
        </w:rPr>
      </w:pPr>
      <w:r>
        <w:rPr>
          <w:rFonts w:hint="eastAsia" w:ascii="宋体" w:hAnsi="宋体" w:cs="宋体"/>
          <w:szCs w:val="21"/>
        </w:rPr>
        <w:t xml:space="preserve">①被人民法院列入失信被执行人的； </w:t>
      </w:r>
    </w:p>
    <w:p>
      <w:pPr>
        <w:tabs>
          <w:tab w:val="left" w:pos="360"/>
        </w:tabs>
        <w:spacing w:line="400" w:lineRule="exact"/>
        <w:ind w:firstLine="420"/>
        <w:rPr>
          <w:rFonts w:hint="eastAsia" w:ascii="宋体" w:hAnsi="宋体" w:cs="宋体"/>
          <w:szCs w:val="21"/>
        </w:rPr>
      </w:pPr>
      <w:r>
        <w:rPr>
          <w:rFonts w:hint="eastAsia" w:ascii="宋体" w:hAnsi="宋体" w:cs="宋体"/>
          <w:szCs w:val="21"/>
        </w:rPr>
        <w:t>②供应商或其法定代表人或拟派项目负责人前三年被人民检察院列入行贿犯罪档案的；</w:t>
      </w:r>
    </w:p>
    <w:p>
      <w:pPr>
        <w:tabs>
          <w:tab w:val="left" w:pos="360"/>
        </w:tabs>
        <w:spacing w:line="400" w:lineRule="exact"/>
        <w:ind w:firstLine="420"/>
        <w:rPr>
          <w:rFonts w:hint="eastAsia" w:ascii="宋体" w:hAnsi="宋体" w:cs="宋体"/>
          <w:szCs w:val="21"/>
        </w:rPr>
      </w:pPr>
      <w:r>
        <w:rPr>
          <w:rFonts w:hint="eastAsia" w:ascii="宋体" w:hAnsi="宋体" w:cs="宋体"/>
          <w:szCs w:val="21"/>
        </w:rPr>
        <w:t xml:space="preserve">③被市场监督管理部门列入经营异常名录或者严重违法企业名单的； </w:t>
      </w:r>
    </w:p>
    <w:p>
      <w:pPr>
        <w:tabs>
          <w:tab w:val="left" w:pos="360"/>
        </w:tabs>
        <w:spacing w:line="400" w:lineRule="exact"/>
        <w:ind w:firstLine="420"/>
        <w:rPr>
          <w:rFonts w:hint="eastAsia" w:ascii="宋体" w:hAnsi="宋体" w:cs="宋体"/>
          <w:szCs w:val="21"/>
        </w:rPr>
      </w:pPr>
      <w:r>
        <w:rPr>
          <w:rFonts w:hint="eastAsia" w:ascii="宋体" w:hAnsi="宋体" w:cs="宋体"/>
          <w:szCs w:val="21"/>
        </w:rPr>
        <w:t xml:space="preserve">④被税务部门列入重大税收违法失信主体的； </w:t>
      </w:r>
    </w:p>
    <w:p>
      <w:pPr>
        <w:tabs>
          <w:tab w:val="left" w:pos="360"/>
        </w:tabs>
        <w:spacing w:line="400" w:lineRule="exact"/>
        <w:ind w:firstLine="420"/>
        <w:rPr>
          <w:rFonts w:hint="eastAsia" w:ascii="宋体" w:hAnsi="宋体" w:cs="宋体"/>
          <w:szCs w:val="21"/>
        </w:rPr>
      </w:pPr>
      <w:r>
        <w:rPr>
          <w:rFonts w:hint="eastAsia" w:ascii="宋体" w:hAnsi="宋体" w:cs="宋体"/>
          <w:szCs w:val="21"/>
        </w:rPr>
        <w:t>⑤在“信用中国”网站上披露仍在公示期的严重失信行为的；</w:t>
      </w:r>
    </w:p>
    <w:p>
      <w:pPr>
        <w:spacing w:line="400" w:lineRule="exact"/>
        <w:ind w:firstLine="420" w:firstLineChars="200"/>
        <w:rPr>
          <w:rFonts w:hint="eastAsia" w:ascii="宋体" w:hAnsi="宋体" w:cs="宋体"/>
        </w:rPr>
      </w:pPr>
      <w:r>
        <w:rPr>
          <w:rFonts w:hint="eastAsia" w:ascii="宋体" w:hAnsi="宋体" w:cs="宋体"/>
          <w:szCs w:val="21"/>
        </w:rPr>
        <w:t>⑥与安徽国控资产管理有限公司过往合作中存在重大违约失信记录。</w:t>
      </w:r>
    </w:p>
    <w:p>
      <w:pPr>
        <w:pStyle w:val="3"/>
        <w:spacing w:line="240" w:lineRule="auto"/>
        <w:rPr>
          <w:rFonts w:ascii="Times New Roman" w:hAnsi="Times New Roman"/>
          <w:b w:val="0"/>
        </w:rPr>
      </w:pPr>
      <w:r>
        <w:rPr>
          <w:rFonts w:hint="eastAsia" w:ascii="Times New Roman" w:hAnsi="Times New Roman"/>
          <w:b w:val="0"/>
          <w:lang w:val="en-US" w:eastAsia="zh-CN"/>
        </w:rPr>
        <w:t>四</w:t>
      </w:r>
      <w:r>
        <w:rPr>
          <w:rFonts w:ascii="Times New Roman" w:hAnsi="Times New Roman"/>
          <w:b w:val="0"/>
        </w:rPr>
        <w:t xml:space="preserve">. </w:t>
      </w:r>
      <w:r>
        <w:rPr>
          <w:rFonts w:hint="eastAsia" w:ascii="Times New Roman" w:hAnsi="Times New Roman"/>
          <w:b w:val="0"/>
        </w:rPr>
        <w:t>采购文件的获取</w:t>
      </w:r>
      <w:bookmarkEnd w:id="12"/>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8" w:leftChars="304" w:firstLine="0" w:firstLineChars="0"/>
        <w:textAlignment w:val="auto"/>
        <w:rPr>
          <w:rFonts w:hint="eastAsia" w:ascii="宋体" w:hAnsi="宋体" w:eastAsia="宋体" w:cs="Times New Roman"/>
          <w:szCs w:val="21"/>
          <w:highlight w:val="none"/>
        </w:rPr>
      </w:pPr>
      <w:bookmarkStart w:id="14" w:name="_Toc501460636"/>
      <w:r>
        <w:rPr>
          <w:rFonts w:hint="eastAsia" w:ascii="宋体" w:hAnsi="宋体" w:eastAsia="宋体" w:cs="Times New Roman"/>
          <w:szCs w:val="21"/>
          <w:highlight w:val="none"/>
        </w:rPr>
        <w:t>4.</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 xml:space="preserve"> 获取方式：登录</w:t>
      </w:r>
      <w:r>
        <w:rPr>
          <w:rFonts w:hint="eastAsia" w:ascii="宋体" w:hAnsi="宋体" w:eastAsia="宋体" w:cs="Times New Roman"/>
          <w:szCs w:val="21"/>
          <w:highlight w:val="none"/>
          <w:lang w:val="en-US" w:eastAsia="zh-CN"/>
        </w:rPr>
        <w:t>安徽国控资产公司网站“通知公告”栏目</w:t>
      </w:r>
      <w:r>
        <w:rPr>
          <w:rFonts w:hint="eastAsia" w:ascii="宋体" w:hAnsi="宋体" w:eastAsia="宋体" w:cs="Times New Roman"/>
          <w:szCs w:val="21"/>
          <w:highlight w:val="none"/>
        </w:rPr>
        <w:t>找到本项目</w:t>
      </w:r>
      <w:r>
        <w:rPr>
          <w:rFonts w:hint="eastAsia" w:ascii="宋体" w:hAnsi="宋体" w:eastAsia="宋体" w:cs="Times New Roman"/>
          <w:szCs w:val="21"/>
          <w:highlight w:val="none"/>
          <w:lang w:val="en-US" w:eastAsia="zh-CN"/>
        </w:rPr>
        <w:t>询比公告</w:t>
      </w:r>
      <w:r>
        <w:rPr>
          <w:rFonts w:hint="eastAsia" w:ascii="宋体" w:hAnsi="宋体" w:eastAsia="宋体" w:cs="Times New Roman"/>
          <w:szCs w:val="21"/>
          <w:highlight w:val="none"/>
        </w:rPr>
        <w:t>，在</w:t>
      </w:r>
      <w:r>
        <w:rPr>
          <w:rFonts w:hint="eastAsia" w:ascii="宋体" w:hAnsi="宋体" w:eastAsia="宋体" w:cs="Times New Roman"/>
          <w:szCs w:val="21"/>
          <w:highlight w:val="none"/>
          <w:lang w:val="en-US" w:eastAsia="zh-CN"/>
        </w:rPr>
        <w:t>本项目询比公告中</w:t>
      </w:r>
      <w:r>
        <w:rPr>
          <w:rFonts w:hint="eastAsia" w:ascii="宋体" w:hAnsi="宋体" w:eastAsia="宋体" w:cs="Times New Roman"/>
          <w:szCs w:val="21"/>
          <w:highlight w:val="none"/>
        </w:rPr>
        <w:t>下载采购文件及相关资料。</w:t>
      </w:r>
    </w:p>
    <w:p>
      <w:pPr>
        <w:pStyle w:val="3"/>
        <w:spacing w:line="240" w:lineRule="auto"/>
        <w:rPr>
          <w:rFonts w:ascii="Times New Roman" w:hAnsi="Times New Roman"/>
          <w:b w:val="0"/>
        </w:rPr>
      </w:pPr>
      <w:bookmarkStart w:id="15" w:name="_Toc81853713"/>
      <w:r>
        <w:rPr>
          <w:rFonts w:hint="eastAsia" w:ascii="Times New Roman" w:hAnsi="Times New Roman"/>
          <w:b w:val="0"/>
          <w:lang w:val="en-US" w:eastAsia="zh-CN"/>
        </w:rPr>
        <w:t>五</w:t>
      </w:r>
      <w:r>
        <w:rPr>
          <w:rFonts w:ascii="Times New Roman" w:hAnsi="Times New Roman"/>
          <w:b w:val="0"/>
        </w:rPr>
        <w:t xml:space="preserve">. </w:t>
      </w:r>
      <w:r>
        <w:rPr>
          <w:rFonts w:hint="eastAsia" w:ascii="Times New Roman" w:hAnsi="Times New Roman"/>
          <w:b w:val="0"/>
        </w:rPr>
        <w:t>响应文件的递交</w:t>
      </w:r>
      <w:bookmarkEnd w:id="14"/>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8" w:leftChars="304" w:firstLine="0" w:firstLineChars="0"/>
        <w:textAlignment w:val="auto"/>
        <w:rPr>
          <w:rFonts w:hint="eastAsia" w:ascii="宋体" w:hAnsi="宋体" w:eastAsia="宋体" w:cs="Times New Roman"/>
          <w:szCs w:val="21"/>
          <w:highlight w:val="none"/>
        </w:rPr>
      </w:pPr>
      <w:bookmarkStart w:id="16" w:name="_Toc501460637"/>
      <w:bookmarkStart w:id="17" w:name="_Toc81853714"/>
      <w:r>
        <w:rPr>
          <w:rFonts w:hint="eastAsia" w:ascii="宋体" w:hAnsi="宋体" w:eastAsia="宋体" w:cs="Times New Roman"/>
          <w:szCs w:val="21"/>
          <w:highlight w:val="none"/>
        </w:rPr>
        <w:t>5.1 响应文件递交截止时间：2026年01月</w:t>
      </w:r>
      <w:r>
        <w:rPr>
          <w:rFonts w:hint="eastAsia" w:ascii="宋体" w:hAnsi="宋体" w:cs="Times New Roman"/>
          <w:szCs w:val="21"/>
          <w:highlight w:val="none"/>
          <w:lang w:val="en-US" w:eastAsia="zh-CN"/>
        </w:rPr>
        <w:t>21</w:t>
      </w:r>
      <w:r>
        <w:rPr>
          <w:rFonts w:hint="eastAsia" w:ascii="宋体" w:hAnsi="宋体" w:eastAsia="宋体" w:cs="Times New Roman"/>
          <w:szCs w:val="21"/>
          <w:highlight w:val="none"/>
        </w:rPr>
        <w:t>日</w:t>
      </w:r>
      <w:r>
        <w:rPr>
          <w:rFonts w:hint="eastAsia" w:ascii="宋体" w:hAnsi="宋体" w:cs="Times New Roman"/>
          <w:szCs w:val="21"/>
          <w:highlight w:val="none"/>
          <w:lang w:val="en-US" w:eastAsia="zh-CN"/>
        </w:rPr>
        <w:t>17</w:t>
      </w:r>
      <w:r>
        <w:rPr>
          <w:rFonts w:hint="eastAsia" w:ascii="宋体" w:hAnsi="宋体" w:eastAsia="宋体" w:cs="Times New Roman"/>
          <w:szCs w:val="21"/>
          <w:highlight w:val="none"/>
        </w:rPr>
        <w:t>时</w:t>
      </w:r>
      <w:r>
        <w:rPr>
          <w:rFonts w:hint="eastAsia" w:ascii="宋体" w:hAnsi="宋体" w:cs="Times New Roman"/>
          <w:szCs w:val="21"/>
          <w:highlight w:val="none"/>
          <w:lang w:val="en-US" w:eastAsia="zh-CN"/>
        </w:rPr>
        <w:t>0</w:t>
      </w:r>
      <w:r>
        <w:rPr>
          <w:rFonts w:hint="eastAsia" w:ascii="宋体" w:hAnsi="宋体" w:eastAsia="宋体" w:cs="Times New Roman"/>
          <w:szCs w:val="21"/>
          <w:highlight w:val="none"/>
        </w:rPr>
        <w:t>0分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8" w:leftChars="304" w:firstLine="0" w:firstLineChars="0"/>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 xml:space="preserve">5.2 </w:t>
      </w:r>
      <w:r>
        <w:rPr>
          <w:rFonts w:hint="eastAsia" w:ascii="宋体" w:hAnsi="宋体" w:eastAsia="宋体" w:cs="Times New Roman"/>
          <w:szCs w:val="21"/>
          <w:highlight w:val="none"/>
          <w:lang w:val="en-US" w:eastAsia="zh-CN"/>
        </w:rPr>
        <w:t>响应文件递交地点：安徽国控资产管理有限公司913办公室。</w:t>
      </w:r>
      <w:bookmarkEnd w:id="2"/>
      <w:bookmarkEnd w:id="3"/>
      <w:bookmarkEnd w:id="4"/>
      <w:bookmarkEnd w:id="16"/>
      <w:bookmarkEnd w:id="17"/>
      <w:bookmarkStart w:id="18" w:name="_Toc81472210"/>
      <w:bookmarkStart w:id="19" w:name="_Toc81853716"/>
    </w:p>
    <w:bookmarkEnd w:id="18"/>
    <w:bookmarkEnd w:id="19"/>
    <w:p>
      <w:pPr>
        <w:pStyle w:val="3"/>
        <w:spacing w:line="240" w:lineRule="auto"/>
        <w:rPr>
          <w:rFonts w:ascii="Times New Roman" w:hAnsi="Times New Roman"/>
          <w:b w:val="0"/>
        </w:rPr>
      </w:pPr>
      <w:bookmarkStart w:id="20" w:name="_Toc81853718"/>
      <w:bookmarkStart w:id="21" w:name="_Toc81472212"/>
      <w:bookmarkStart w:id="22" w:name="_Toc501460638"/>
      <w:r>
        <w:rPr>
          <w:rFonts w:hint="eastAsia" w:ascii="Times New Roman" w:hAnsi="Times New Roman"/>
          <w:b w:val="0"/>
          <w:lang w:val="en-US" w:eastAsia="zh-CN"/>
        </w:rPr>
        <w:t>六</w:t>
      </w:r>
      <w:r>
        <w:rPr>
          <w:rFonts w:ascii="Times New Roman" w:hAnsi="Times New Roman"/>
          <w:b w:val="0"/>
        </w:rPr>
        <w:t>.</w:t>
      </w:r>
      <w:r>
        <w:rPr>
          <w:rFonts w:hint="eastAsia" w:ascii="Times New Roman" w:hAnsi="Times New Roman"/>
          <w:b w:val="0"/>
          <w:lang w:val="en-US" w:eastAsia="zh-CN"/>
        </w:rPr>
        <w:t xml:space="preserve"> </w:t>
      </w:r>
      <w:r>
        <w:rPr>
          <w:rFonts w:hint="eastAsia" w:ascii="Times New Roman" w:hAnsi="Times New Roman"/>
          <w:b w:val="0"/>
        </w:rPr>
        <w:t>联系方式</w:t>
      </w:r>
      <w:bookmarkEnd w:id="20"/>
      <w:bookmarkEnd w:id="21"/>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8" w:leftChars="304" w:firstLine="0" w:firstLineChars="0"/>
        <w:textAlignment w:val="auto"/>
        <w:rPr>
          <w:rFonts w:hint="eastAsia" w:ascii="宋体" w:hAnsi="宋体" w:eastAsia="宋体" w:cs="Times New Roman"/>
          <w:szCs w:val="21"/>
          <w:highlight w:val="none"/>
        </w:rPr>
      </w:pPr>
      <w:bookmarkStart w:id="23" w:name="_Toc300834929"/>
      <w:bookmarkEnd w:id="23"/>
      <w:bookmarkStart w:id="24" w:name="_Toc384308187"/>
      <w:bookmarkEnd w:id="24"/>
      <w:bookmarkStart w:id="25" w:name="_Toc247513934"/>
      <w:bookmarkEnd w:id="25"/>
      <w:bookmarkStart w:id="26" w:name="_Toc361508562"/>
      <w:bookmarkEnd w:id="26"/>
      <w:bookmarkStart w:id="27" w:name="_Toc352691453"/>
      <w:bookmarkEnd w:id="27"/>
      <w:bookmarkStart w:id="28" w:name="_Toc10785"/>
      <w:bookmarkEnd w:id="28"/>
      <w:bookmarkStart w:id="29" w:name="_Toc369531498"/>
      <w:bookmarkEnd w:id="29"/>
      <w:bookmarkStart w:id="30" w:name="_Toc247527536"/>
      <w:bookmarkEnd w:id="30"/>
      <w:bookmarkStart w:id="31" w:name="_Toc144974480"/>
      <w:bookmarkEnd w:id="31"/>
      <w:bookmarkStart w:id="32" w:name="_Toc300834927"/>
      <w:bookmarkEnd w:id="32"/>
      <w:bookmarkStart w:id="33" w:name="_Toc369531495"/>
      <w:bookmarkEnd w:id="33"/>
      <w:bookmarkStart w:id="34" w:name="_Toc384308185"/>
      <w:bookmarkEnd w:id="34"/>
      <w:bookmarkStart w:id="35" w:name="_Toc152045513"/>
      <w:bookmarkEnd w:id="35"/>
      <w:bookmarkStart w:id="36" w:name="_Toc247513935"/>
      <w:bookmarkEnd w:id="36"/>
      <w:bookmarkStart w:id="37" w:name="_Toc369531497"/>
      <w:bookmarkEnd w:id="37"/>
      <w:bookmarkStart w:id="38" w:name="_Toc247527535"/>
      <w:bookmarkEnd w:id="38"/>
      <w:bookmarkStart w:id="39" w:name="_Toc144974481"/>
      <w:bookmarkEnd w:id="39"/>
      <w:bookmarkStart w:id="40" w:name="_Toc152042289"/>
      <w:bookmarkEnd w:id="40"/>
      <w:bookmarkStart w:id="41" w:name="_Toc361508560"/>
      <w:bookmarkEnd w:id="41"/>
      <w:bookmarkStart w:id="42" w:name="_Toc152045512"/>
      <w:bookmarkEnd w:id="42"/>
      <w:bookmarkStart w:id="43" w:name="_Toc30817"/>
      <w:bookmarkEnd w:id="43"/>
      <w:bookmarkStart w:id="44" w:name="_Toc17972"/>
      <w:bookmarkEnd w:id="44"/>
      <w:bookmarkStart w:id="45" w:name="_Toc152042288"/>
      <w:bookmarkEnd w:id="45"/>
      <w:bookmarkStart w:id="46" w:name="_Toc384308188"/>
      <w:bookmarkEnd w:id="46"/>
      <w:bookmarkStart w:id="47" w:name="_Toc300834930"/>
      <w:bookmarkEnd w:id="47"/>
      <w:bookmarkStart w:id="48" w:name="_Toc352691455"/>
      <w:bookmarkEnd w:id="48"/>
      <w:bookmarkStart w:id="49" w:name="_Toc352691456"/>
      <w:bookmarkEnd w:id="49"/>
      <w:bookmarkStart w:id="50" w:name="_Toc361508563"/>
      <w:bookmarkEnd w:id="50"/>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rPr>
        <w:t>.1 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8" w:leftChars="304" w:firstLine="0" w:firstLineChars="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名 称：安徽国控资产管理有限公司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8" w:leftChars="304" w:firstLine="0" w:firstLineChars="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地 址：合肥市庐阳区肥西路2997号金安广场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8" w:leftChars="304" w:firstLine="0" w:firstLineChars="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联系人：</w:t>
      </w:r>
      <w:r>
        <w:rPr>
          <w:rFonts w:hint="eastAsia" w:ascii="宋体" w:hAnsi="宋体" w:eastAsia="宋体" w:cs="Times New Roman"/>
          <w:szCs w:val="21"/>
          <w:highlight w:val="none"/>
          <w:lang w:val="en-US" w:eastAsia="zh-CN"/>
        </w:rPr>
        <w:t>金先生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8" w:leftChars="304" w:firstLine="0" w:firstLineChars="0"/>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联系电话：</w:t>
      </w:r>
      <w:bookmarkStart w:id="51" w:name="_Toc28359086"/>
      <w:bookmarkStart w:id="52" w:name="_Toc28359009"/>
      <w:r>
        <w:rPr>
          <w:rFonts w:hint="eastAsia" w:ascii="宋体" w:hAnsi="宋体" w:eastAsia="宋体" w:cs="Times New Roman"/>
          <w:szCs w:val="21"/>
          <w:highlight w:val="none"/>
        </w:rPr>
        <w:t>0551-</w:t>
      </w:r>
      <w:r>
        <w:rPr>
          <w:rFonts w:hint="eastAsia" w:ascii="宋体" w:hAnsi="宋体" w:eastAsia="宋体" w:cs="Times New Roman"/>
          <w:szCs w:val="21"/>
          <w:highlight w:val="none"/>
          <w:lang w:val="en-US" w:eastAsia="zh-CN"/>
        </w:rPr>
        <w:t>65581953</w:t>
      </w:r>
      <w:bookmarkStart w:id="85" w:name="_GoBack"/>
      <w:bookmarkEnd w:id="85"/>
    </w:p>
    <w:p>
      <w:pPr>
        <w:pStyle w:val="3"/>
        <w:spacing w:line="240" w:lineRule="auto"/>
        <w:rPr>
          <w:rFonts w:hint="eastAsia" w:ascii="黑体" w:hAnsi="黑体" w:eastAsia="黑体" w:cs="黑体"/>
          <w:b/>
          <w:bCs/>
          <w:color w:val="auto"/>
          <w:kern w:val="0"/>
          <w:sz w:val="32"/>
          <w:szCs w:val="32"/>
          <w:highlight w:val="none"/>
        </w:rPr>
      </w:pPr>
      <w:r>
        <w:rPr>
          <w:rFonts w:hint="eastAsia" w:ascii="黑体" w:hAnsi="黑体" w:cs="黑体"/>
          <w:b/>
          <w:bCs/>
          <w:color w:val="auto"/>
          <w:kern w:val="0"/>
          <w:sz w:val="32"/>
          <w:szCs w:val="32"/>
          <w:highlight w:val="none"/>
          <w:lang w:val="en-US" w:eastAsia="zh-CN"/>
        </w:rPr>
        <w:t>七.</w:t>
      </w:r>
      <w:r>
        <w:rPr>
          <w:rFonts w:hint="eastAsia" w:ascii="黑体" w:hAnsi="黑体" w:eastAsia="黑体" w:cs="黑体"/>
          <w:b/>
          <w:bCs/>
          <w:color w:val="auto"/>
          <w:kern w:val="0"/>
          <w:sz w:val="32"/>
          <w:szCs w:val="32"/>
          <w:highlight w:val="none"/>
        </w:rPr>
        <w:t>参选人资格要求</w:t>
      </w:r>
    </w:p>
    <w:p>
      <w:pPr>
        <w:widowControl/>
        <w:adjustRightInd w:val="0"/>
        <w:snapToGrid w:val="0"/>
        <w:spacing w:line="360" w:lineRule="auto"/>
        <w:ind w:firstLine="420" w:firstLineChars="200"/>
        <w:jc w:val="left"/>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一</w:t>
      </w:r>
      <w:r>
        <w:rPr>
          <w:rFonts w:hint="eastAsia" w:ascii="宋体" w:hAnsi="宋体" w:eastAsia="宋体" w:cs="宋体"/>
          <w:szCs w:val="21"/>
          <w:lang w:eastAsia="zh-CN"/>
        </w:rPr>
        <w:t>）需具有独立法人资格、具有效的企业法人营业执照。</w:t>
      </w:r>
    </w:p>
    <w:p>
      <w:pPr>
        <w:widowControl/>
        <w:adjustRightInd w:val="0"/>
        <w:snapToGrid w:val="0"/>
        <w:spacing w:line="360" w:lineRule="auto"/>
        <w:ind w:firstLine="420" w:firstLineChars="200"/>
        <w:jc w:val="left"/>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二</w:t>
      </w:r>
      <w:r>
        <w:rPr>
          <w:rFonts w:hint="eastAsia" w:ascii="宋体" w:hAnsi="宋体" w:eastAsia="宋体" w:cs="宋体"/>
          <w:szCs w:val="21"/>
          <w:lang w:eastAsia="zh-CN"/>
        </w:rPr>
        <w:t>）企业业绩要求：企业近三年来（202</w:t>
      </w:r>
      <w:r>
        <w:rPr>
          <w:rFonts w:hint="eastAsia" w:ascii="宋体" w:hAnsi="宋体" w:eastAsia="宋体" w:cs="宋体"/>
          <w:szCs w:val="21"/>
          <w:lang w:val="en-US" w:eastAsia="zh-CN"/>
        </w:rPr>
        <w:t>3</w:t>
      </w:r>
      <w:r>
        <w:rPr>
          <w:rFonts w:hint="eastAsia" w:ascii="宋体" w:hAnsi="宋体" w:eastAsia="宋体" w:cs="宋体"/>
          <w:szCs w:val="21"/>
          <w:lang w:eastAsia="zh-CN"/>
        </w:rPr>
        <w:t>年</w:t>
      </w:r>
      <w:r>
        <w:rPr>
          <w:rFonts w:hint="eastAsia" w:ascii="宋体" w:hAnsi="宋体" w:eastAsia="宋体" w:cs="宋体"/>
          <w:szCs w:val="21"/>
          <w:lang w:val="en-US" w:eastAsia="zh-CN"/>
        </w:rPr>
        <w:t>1</w:t>
      </w:r>
      <w:r>
        <w:rPr>
          <w:rFonts w:hint="eastAsia" w:ascii="宋体" w:hAnsi="宋体" w:eastAsia="宋体" w:cs="宋体"/>
          <w:szCs w:val="21"/>
          <w:lang w:eastAsia="zh-CN"/>
        </w:rPr>
        <w:t>月1日至今）</w:t>
      </w:r>
      <w:r>
        <w:rPr>
          <w:rFonts w:hint="eastAsia" w:ascii="宋体" w:hAnsi="宋体" w:eastAsia="宋体" w:cs="宋体"/>
          <w:szCs w:val="21"/>
          <w:lang w:val="en-US" w:eastAsia="zh-CN"/>
        </w:rPr>
        <w:t>至少</w:t>
      </w:r>
      <w:r>
        <w:rPr>
          <w:rFonts w:hint="eastAsia" w:ascii="宋体" w:hAnsi="宋体" w:eastAsia="宋体" w:cs="宋体"/>
          <w:szCs w:val="21"/>
          <w:lang w:eastAsia="zh-CN"/>
        </w:rPr>
        <w:t>具有1个类似</w:t>
      </w:r>
      <w:r>
        <w:rPr>
          <w:rFonts w:hint="eastAsia" w:ascii="宋体" w:hAnsi="宋体" w:eastAsia="宋体" w:cs="宋体"/>
          <w:szCs w:val="21"/>
          <w:lang w:val="en-US" w:eastAsia="zh-CN"/>
        </w:rPr>
        <w:t>项目服务</w:t>
      </w:r>
      <w:r>
        <w:rPr>
          <w:rFonts w:hint="eastAsia" w:ascii="宋体" w:hAnsi="宋体" w:eastAsia="宋体" w:cs="宋体"/>
          <w:szCs w:val="21"/>
          <w:lang w:eastAsia="zh-CN"/>
        </w:rPr>
        <w:t>业绩。（业绩证明材料以合同签订时间为准（合同中需体现合同签订时间），须提供合同复印件（加盖公章））。</w:t>
      </w:r>
    </w:p>
    <w:p>
      <w:pPr>
        <w:widowControl/>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（三）</w:t>
      </w:r>
      <w:r>
        <w:rPr>
          <w:rFonts w:hint="eastAsia" w:ascii="宋体" w:hAnsi="宋体" w:cs="宋体"/>
          <w:szCs w:val="21"/>
          <w:lang w:val="en-US" w:eastAsia="zh-CN"/>
        </w:rPr>
        <w:t>承诺书</w:t>
      </w:r>
      <w:r>
        <w:rPr>
          <w:rFonts w:hint="eastAsia" w:ascii="宋体" w:hAnsi="宋体" w:eastAsia="宋体" w:cs="宋体"/>
          <w:szCs w:val="21"/>
          <w:lang w:val="en-US" w:eastAsia="zh-CN"/>
        </w:rPr>
        <w:t>。</w:t>
      </w:r>
    </w:p>
    <w:p>
      <w:pPr>
        <w:widowControl/>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（四）各参选单位之间不得有关联关系。如在开标过程中招选人发现各参选单位之间有关联关系，则有关联关系的单位均作废标处理。</w:t>
      </w:r>
    </w:p>
    <w:p>
      <w:pPr>
        <w:widowControl/>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五）本项目不接受联合体投标。</w:t>
      </w:r>
    </w:p>
    <w:p>
      <w:pPr>
        <w:widowControl/>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六）参选人需完全响应询比文件内容。</w:t>
      </w:r>
    </w:p>
    <w:p>
      <w:pPr>
        <w:widowControl/>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七）符合法律、法规、相关规章规定的其它条件。</w:t>
      </w:r>
    </w:p>
    <w:p>
      <w:pPr>
        <w:pStyle w:val="3"/>
        <w:spacing w:line="240" w:lineRule="auto"/>
        <w:rPr>
          <w:rFonts w:hint="eastAsia" w:ascii="黑体" w:hAnsi="黑体" w:eastAsia="黑体" w:cs="黑体"/>
          <w:b/>
          <w:bCs/>
          <w:color w:val="auto"/>
          <w:kern w:val="0"/>
          <w:sz w:val="32"/>
          <w:szCs w:val="32"/>
          <w:highlight w:val="none"/>
          <w:lang w:val="en-US" w:eastAsia="zh-CN"/>
        </w:rPr>
      </w:pPr>
      <w:r>
        <w:rPr>
          <w:rFonts w:hint="eastAsia" w:ascii="黑体" w:hAnsi="黑体" w:cs="黑体"/>
          <w:b/>
          <w:bCs/>
          <w:color w:val="auto"/>
          <w:kern w:val="0"/>
          <w:sz w:val="32"/>
          <w:szCs w:val="32"/>
          <w:highlight w:val="none"/>
          <w:lang w:val="en-US" w:eastAsia="zh-CN"/>
        </w:rPr>
        <w:t>八</w:t>
      </w:r>
      <w:r>
        <w:rPr>
          <w:rFonts w:hint="eastAsia" w:ascii="黑体" w:hAnsi="黑体" w:eastAsia="黑体" w:cs="黑体"/>
          <w:b/>
          <w:bCs/>
          <w:color w:val="auto"/>
          <w:kern w:val="0"/>
          <w:sz w:val="32"/>
          <w:szCs w:val="32"/>
          <w:highlight w:val="none"/>
          <w:lang w:val="en-US" w:eastAsia="zh-CN"/>
        </w:rPr>
        <w:t>、响应文件有效期：90个日历天（自评审之日算起）。</w:t>
      </w:r>
    </w:p>
    <w:p>
      <w:pPr>
        <w:pStyle w:val="3"/>
        <w:spacing w:line="240" w:lineRule="auto"/>
        <w:rPr>
          <w:rFonts w:hint="default" w:ascii="黑体" w:hAnsi="黑体" w:eastAsia="黑体" w:cs="黑体"/>
          <w:b/>
          <w:bCs/>
          <w:color w:val="auto"/>
          <w:kern w:val="0"/>
          <w:sz w:val="32"/>
          <w:szCs w:val="32"/>
          <w:highlight w:val="none"/>
          <w:lang w:val="en-US" w:eastAsia="zh-CN"/>
        </w:rPr>
      </w:pPr>
      <w:r>
        <w:rPr>
          <w:rFonts w:hint="eastAsia" w:ascii="黑体" w:hAnsi="黑体" w:cs="黑体"/>
          <w:b/>
          <w:bCs/>
          <w:color w:val="auto"/>
          <w:kern w:val="0"/>
          <w:sz w:val="32"/>
          <w:szCs w:val="32"/>
          <w:highlight w:val="none"/>
          <w:lang w:val="en-US" w:eastAsia="zh-CN"/>
        </w:rPr>
        <w:t>九</w:t>
      </w:r>
      <w:r>
        <w:rPr>
          <w:rFonts w:hint="eastAsia" w:ascii="黑体" w:hAnsi="黑体" w:eastAsia="黑体" w:cs="黑体"/>
          <w:b/>
          <w:bCs/>
          <w:color w:val="auto"/>
          <w:kern w:val="0"/>
          <w:sz w:val="32"/>
          <w:szCs w:val="32"/>
          <w:highlight w:val="none"/>
        </w:rPr>
        <w:t>、</w:t>
      </w:r>
      <w:r>
        <w:rPr>
          <w:rFonts w:hint="eastAsia" w:ascii="黑体" w:hAnsi="黑体" w:eastAsia="黑体" w:cs="黑体"/>
          <w:b/>
          <w:bCs/>
          <w:color w:val="auto"/>
          <w:kern w:val="0"/>
          <w:sz w:val="32"/>
          <w:szCs w:val="32"/>
          <w:highlight w:val="none"/>
          <w:lang w:val="en-US" w:eastAsia="zh-CN"/>
        </w:rPr>
        <w:t>投标文件的组成</w:t>
      </w:r>
    </w:p>
    <w:p>
      <w:pPr>
        <w:widowControl/>
        <w:adjustRightInd w:val="0"/>
        <w:snapToGrid w:val="0"/>
        <w:spacing w:line="360" w:lineRule="auto"/>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（一）</w:t>
      </w:r>
      <w:r>
        <w:rPr>
          <w:rFonts w:hint="eastAsia" w:ascii="宋体" w:hAnsi="宋体" w:cs="宋体"/>
          <w:szCs w:val="21"/>
          <w:lang w:val="en-US" w:eastAsia="zh-CN"/>
        </w:rPr>
        <w:t>承诺书</w:t>
      </w:r>
    </w:p>
    <w:p>
      <w:pPr>
        <w:widowControl/>
        <w:adjustRightInd w:val="0"/>
        <w:snapToGrid w:val="0"/>
        <w:spacing w:line="360" w:lineRule="auto"/>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（二）</w:t>
      </w:r>
      <w:r>
        <w:rPr>
          <w:rFonts w:hint="eastAsia" w:ascii="宋体" w:hAnsi="宋体" w:cs="宋体"/>
          <w:szCs w:val="21"/>
          <w:lang w:val="en-US" w:eastAsia="zh-CN"/>
        </w:rPr>
        <w:t>报价一览表</w:t>
      </w:r>
    </w:p>
    <w:p>
      <w:pPr>
        <w:widowControl/>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（三）</w:t>
      </w:r>
      <w:r>
        <w:rPr>
          <w:rFonts w:hint="eastAsia" w:ascii="宋体" w:hAnsi="宋体" w:cs="宋体"/>
          <w:szCs w:val="21"/>
          <w:lang w:val="en-US" w:eastAsia="zh-CN"/>
        </w:rPr>
        <w:t>明细报价单</w:t>
      </w:r>
    </w:p>
    <w:p>
      <w:pPr>
        <w:widowControl/>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（四）</w:t>
      </w:r>
      <w:r>
        <w:rPr>
          <w:rFonts w:hint="eastAsia" w:ascii="Times New Roman" w:hAnsi="Times New Roman"/>
        </w:rPr>
        <w:t>授权委托书</w:t>
      </w:r>
    </w:p>
    <w:p>
      <w:pPr>
        <w:widowControl/>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（五）</w:t>
      </w:r>
      <w:r>
        <w:rPr>
          <w:rFonts w:hint="eastAsia" w:ascii="Times New Roman" w:hAnsi="Times New Roman"/>
        </w:rPr>
        <w:t>法定代表人身份证明</w:t>
      </w:r>
    </w:p>
    <w:p>
      <w:pPr>
        <w:widowControl/>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（六）</w:t>
      </w:r>
      <w:r>
        <w:rPr>
          <w:rFonts w:ascii="Times New Roman" w:hAnsi="Times New Roman"/>
        </w:rPr>
        <w:t>商务和技术偏差表</w:t>
      </w:r>
    </w:p>
    <w:p>
      <w:pPr>
        <w:widowControl/>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（七）</w:t>
      </w:r>
      <w:r>
        <w:rPr>
          <w:rFonts w:ascii="Times New Roman" w:hAnsi="Times New Roman"/>
        </w:rPr>
        <w:t>资格</w:t>
      </w:r>
      <w:r>
        <w:rPr>
          <w:rFonts w:ascii="Times New Roman" w:hAnsi="Times New Roman" w:cs="Times New Roman"/>
        </w:rPr>
        <w:t>审查</w:t>
      </w:r>
      <w:r>
        <w:rPr>
          <w:rFonts w:ascii="Times New Roman" w:hAnsi="Times New Roman"/>
        </w:rPr>
        <w:t>资料</w:t>
      </w:r>
    </w:p>
    <w:p>
      <w:pPr>
        <w:widowControl/>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（八）无重大违法记录声明函、无不良信用记录声明函</w:t>
      </w:r>
    </w:p>
    <w:p>
      <w:pPr>
        <w:widowControl/>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（九）供应商综合实力</w:t>
      </w:r>
    </w:p>
    <w:p>
      <w:pPr>
        <w:widowControl/>
        <w:adjustRightInd w:val="0"/>
        <w:snapToGrid w:val="0"/>
        <w:spacing w:line="360" w:lineRule="auto"/>
        <w:ind w:firstLine="420" w:firstLineChars="200"/>
        <w:jc w:val="left"/>
        <w:rPr>
          <w:rFonts w:hint="eastAsia" w:ascii="Times New Roman" w:hAnsi="Times New Roman"/>
          <w:lang w:val="en-US" w:eastAsia="zh-CN"/>
        </w:rPr>
      </w:pPr>
      <w:r>
        <w:rPr>
          <w:rFonts w:hint="eastAsia" w:ascii="Times New Roman" w:hAnsi="Times New Roman"/>
          <w:lang w:val="en-US" w:eastAsia="zh-CN"/>
        </w:rPr>
        <w:t>（十）供应商业绩</w:t>
      </w:r>
    </w:p>
    <w:p>
      <w:pPr>
        <w:widowControl/>
        <w:adjustRightInd w:val="0"/>
        <w:snapToGrid w:val="0"/>
        <w:spacing w:line="360" w:lineRule="auto"/>
        <w:ind w:firstLine="420" w:firstLineChars="200"/>
        <w:jc w:val="left"/>
        <w:rPr>
          <w:rFonts w:hint="eastAsia" w:ascii="Times New Roman" w:hAnsi="Times New Roman"/>
          <w:lang w:val="en-US" w:eastAsia="zh-CN"/>
        </w:rPr>
      </w:pPr>
      <w:r>
        <w:rPr>
          <w:rFonts w:hint="eastAsia" w:ascii="Times New Roman" w:hAnsi="Times New Roman"/>
          <w:lang w:val="en-US" w:eastAsia="zh-CN"/>
        </w:rPr>
        <w:t>（十一）项目人员配备</w:t>
      </w:r>
    </w:p>
    <w:p>
      <w:pPr>
        <w:widowControl/>
        <w:adjustRightInd w:val="0"/>
        <w:snapToGrid w:val="0"/>
        <w:spacing w:line="360" w:lineRule="auto"/>
        <w:ind w:firstLine="420" w:firstLineChars="200"/>
        <w:jc w:val="left"/>
        <w:rPr>
          <w:rFonts w:hint="eastAsia" w:ascii="Times New Roman" w:hAnsi="Times New Roman"/>
          <w:lang w:val="en-US" w:eastAsia="zh-CN"/>
        </w:rPr>
      </w:pPr>
      <w:r>
        <w:rPr>
          <w:rFonts w:hint="eastAsia" w:ascii="Times New Roman" w:hAnsi="Times New Roman"/>
          <w:lang w:val="en-US" w:eastAsia="zh-CN"/>
        </w:rPr>
        <w:t>（十二）服务方案</w:t>
      </w:r>
    </w:p>
    <w:p>
      <w:pPr>
        <w:widowControl/>
        <w:adjustRightInd w:val="0"/>
        <w:snapToGrid w:val="0"/>
        <w:spacing w:line="360" w:lineRule="auto"/>
        <w:ind w:firstLine="420" w:firstLineChars="200"/>
        <w:jc w:val="left"/>
        <w:rPr>
          <w:rFonts w:hint="eastAsia" w:ascii="Times New Roman" w:hAnsi="Times New Roman"/>
          <w:lang w:val="en-US" w:eastAsia="zh-CN"/>
        </w:rPr>
      </w:pPr>
      <w:r>
        <w:rPr>
          <w:rFonts w:hint="eastAsia" w:ascii="Times New Roman" w:hAnsi="Times New Roman"/>
          <w:lang w:eastAsia="zh-CN"/>
        </w:rPr>
        <w:t>（</w:t>
      </w:r>
      <w:r>
        <w:rPr>
          <w:rFonts w:hint="eastAsia" w:ascii="Times New Roman" w:hAnsi="Times New Roman"/>
          <w:lang w:val="en-US" w:eastAsia="zh-CN"/>
        </w:rPr>
        <w:t>十三</w:t>
      </w:r>
      <w:r>
        <w:rPr>
          <w:rFonts w:hint="eastAsia" w:ascii="Times New Roman" w:hAnsi="Times New Roman"/>
          <w:lang w:eastAsia="zh-CN"/>
        </w:rPr>
        <w:t>）</w:t>
      </w:r>
      <w:r>
        <w:rPr>
          <w:rFonts w:hint="eastAsia" w:ascii="Times New Roman" w:hAnsi="Times New Roman"/>
        </w:rPr>
        <w:t>供应商认为需递交的其他资料</w:t>
      </w:r>
    </w:p>
    <w:p>
      <w:pPr>
        <w:pStyle w:val="3"/>
        <w:spacing w:line="240" w:lineRule="auto"/>
        <w:rPr>
          <w:rFonts w:hint="default" w:ascii="黑体" w:hAnsi="黑体" w:eastAsia="黑体" w:cs="黑体"/>
          <w:b/>
          <w:bCs/>
          <w:color w:val="auto"/>
          <w:kern w:val="0"/>
          <w:sz w:val="32"/>
          <w:szCs w:val="32"/>
          <w:highlight w:val="none"/>
          <w:lang w:val="en-US" w:eastAsia="zh-CN"/>
        </w:rPr>
      </w:pPr>
      <w:r>
        <w:rPr>
          <w:rFonts w:hint="eastAsia" w:ascii="黑体" w:hAnsi="黑体" w:cs="黑体"/>
          <w:b/>
          <w:bCs/>
          <w:color w:val="auto"/>
          <w:kern w:val="0"/>
          <w:sz w:val="32"/>
          <w:szCs w:val="32"/>
          <w:highlight w:val="none"/>
          <w:lang w:val="en-US" w:eastAsia="zh-CN"/>
        </w:rPr>
        <w:t>十</w:t>
      </w:r>
      <w:r>
        <w:rPr>
          <w:rFonts w:hint="eastAsia" w:ascii="黑体" w:hAnsi="黑体" w:eastAsia="黑体" w:cs="黑体"/>
          <w:b/>
          <w:bCs/>
          <w:color w:val="auto"/>
          <w:kern w:val="0"/>
          <w:sz w:val="32"/>
          <w:szCs w:val="32"/>
          <w:highlight w:val="none"/>
        </w:rPr>
        <w:t>、</w:t>
      </w:r>
      <w:r>
        <w:rPr>
          <w:rFonts w:hint="eastAsia" w:ascii="黑体" w:hAnsi="黑体" w:eastAsia="黑体" w:cs="黑体"/>
          <w:b/>
          <w:bCs/>
          <w:color w:val="auto"/>
          <w:kern w:val="0"/>
          <w:sz w:val="32"/>
          <w:szCs w:val="32"/>
          <w:highlight w:val="none"/>
          <w:lang w:val="en-US" w:eastAsia="zh-CN"/>
        </w:rPr>
        <w:t>投标文件的份数与签署</w:t>
      </w:r>
    </w:p>
    <w:p>
      <w:pPr>
        <w:widowControl/>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1.参选文件正本一份，副本贰份。</w:t>
      </w:r>
    </w:p>
    <w:p>
      <w:pPr>
        <w:widowControl/>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参选文件的正本和副本均需打印或使用不褪色的蓝、黑墨水笔书写，字迹应清晰易于辨认，并应在参选文件封面的右上角清楚地注明“正本”、“副本”。正本和副本如有不一致之处，以正本为准，副本可为正本的复制件。</w:t>
      </w:r>
    </w:p>
    <w:p>
      <w:pPr>
        <w:widowControl/>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3.参选文件的封面上应注明参选人名称、项目名称、采购人名称。</w:t>
      </w:r>
    </w:p>
    <w:p>
      <w:pPr>
        <w:widowControl/>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4.除参选人对错误处须修改外，全套参选文件应无涂改或行间插字和增删。如有修改，修改处应由参选人加盖参选人的印章。</w:t>
      </w:r>
    </w:p>
    <w:p>
      <w:pPr>
        <w:widowControl/>
        <w:adjustRightInd w:val="0"/>
        <w:snapToGrid w:val="0"/>
        <w:spacing w:line="360" w:lineRule="auto"/>
        <w:ind w:firstLine="3780" w:firstLineChars="1800"/>
        <w:jc w:val="left"/>
        <w:rPr>
          <w:rFonts w:hint="eastAsia" w:ascii="宋体" w:hAnsi="宋体" w:eastAsia="宋体" w:cs="宋体"/>
          <w:szCs w:val="21"/>
          <w:lang w:val="en-US" w:eastAsia="zh-CN"/>
        </w:rPr>
      </w:pPr>
    </w:p>
    <w:p>
      <w:pPr>
        <w:widowControl/>
        <w:adjustRightInd w:val="0"/>
        <w:snapToGrid w:val="0"/>
        <w:spacing w:line="360" w:lineRule="auto"/>
        <w:ind w:firstLine="4410" w:firstLineChars="2100"/>
        <w:jc w:val="left"/>
        <w:rPr>
          <w:rFonts w:hint="eastAsia" w:ascii="宋体" w:hAnsi="宋体" w:eastAsia="宋体" w:cs="宋体"/>
          <w:szCs w:val="21"/>
          <w:lang w:val="en-US" w:eastAsia="zh-CN"/>
        </w:rPr>
      </w:pPr>
      <w:r>
        <w:rPr>
          <w:rFonts w:hint="eastAsia" w:ascii="宋体" w:hAnsi="宋体" w:eastAsia="宋体" w:cs="宋体"/>
          <w:szCs w:val="21"/>
          <w:lang w:val="en-US" w:eastAsia="zh-CN"/>
        </w:rPr>
        <w:t>安徽国控资产管理有限公司</w:t>
      </w:r>
    </w:p>
    <w:p>
      <w:pPr>
        <w:widowControl/>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2026年1月14日</w:t>
      </w:r>
    </w:p>
    <w:bookmarkEnd w:id="51"/>
    <w:bookmarkEnd w:id="52"/>
    <w:p>
      <w:pPr>
        <w:widowControl/>
        <w:adjustRightInd w:val="0"/>
        <w:snapToGrid w:val="0"/>
        <w:spacing w:line="360" w:lineRule="auto"/>
        <w:ind w:firstLine="420" w:firstLineChars="200"/>
        <w:jc w:val="left"/>
        <w:rPr>
          <w:rFonts w:hint="eastAsia" w:ascii="宋体" w:hAnsi="宋体"/>
          <w:szCs w:val="21"/>
        </w:rPr>
      </w:pPr>
    </w:p>
    <w:p>
      <w:pPr>
        <w:spacing w:line="400" w:lineRule="exact"/>
        <w:ind w:firstLine="420" w:firstLineChars="200"/>
        <w:rPr>
          <w:rFonts w:ascii="Times New Roman" w:hAnsi="Times New Roman"/>
        </w:rPr>
      </w:pPr>
      <w:r>
        <w:rPr>
          <w:rFonts w:ascii="Times New Roman" w:hAnsi="Times New Roman"/>
        </w:rPr>
        <w:br w:type="page"/>
      </w:r>
    </w:p>
    <w:p>
      <w:pPr>
        <w:widowControl/>
        <w:jc w:val="center"/>
        <w:outlineLvl w:val="0"/>
        <w:rPr>
          <w:rFonts w:hint="eastAsia"/>
          <w:b/>
          <w:bCs/>
          <w:sz w:val="44"/>
          <w:szCs w:val="44"/>
        </w:rPr>
      </w:pPr>
      <w:bookmarkStart w:id="53" w:name="_Toc25205"/>
      <w:bookmarkStart w:id="54" w:name="_Toc19254"/>
      <w:r>
        <w:rPr>
          <w:b/>
          <w:bCs/>
          <w:sz w:val="44"/>
          <w:szCs w:val="44"/>
        </w:rPr>
        <w:t>第</w:t>
      </w:r>
      <w:r>
        <w:rPr>
          <w:rFonts w:hint="eastAsia"/>
          <w:b/>
          <w:bCs/>
          <w:sz w:val="44"/>
          <w:szCs w:val="44"/>
          <w:lang w:val="en-US" w:eastAsia="zh-CN"/>
        </w:rPr>
        <w:t>二</w:t>
      </w:r>
      <w:r>
        <w:rPr>
          <w:b/>
          <w:bCs/>
          <w:sz w:val="44"/>
          <w:szCs w:val="44"/>
        </w:rPr>
        <w:t>章</w:t>
      </w:r>
      <w:r>
        <w:rPr>
          <w:rFonts w:hint="eastAsia"/>
          <w:b/>
          <w:bCs/>
          <w:sz w:val="44"/>
          <w:szCs w:val="44"/>
        </w:rPr>
        <w:t xml:space="preserve">  采购需求</w:t>
      </w:r>
      <w:bookmarkEnd w:id="53"/>
      <w:bookmarkEnd w:id="54"/>
    </w:p>
    <w:p/>
    <w:p>
      <w:pPr>
        <w:rPr>
          <w:rFonts w:hint="eastAsia" w:ascii="宋体" w:hAnsi="宋体"/>
          <w:b/>
          <w:bCs/>
          <w:sz w:val="24"/>
          <w:szCs w:val="24"/>
        </w:rPr>
      </w:pPr>
      <w:r>
        <w:rPr>
          <w:rFonts w:hint="eastAsia"/>
          <w:b/>
          <w:bCs/>
          <w:sz w:val="24"/>
          <w:szCs w:val="24"/>
        </w:rPr>
        <w:t>无纸化会议系统建设</w:t>
      </w:r>
      <w:r>
        <w:rPr>
          <w:rFonts w:hint="eastAsia" w:ascii="宋体" w:hAnsi="宋体"/>
          <w:b/>
          <w:bCs/>
          <w:sz w:val="24"/>
          <w:szCs w:val="24"/>
        </w:rPr>
        <w:t>需求清单：</w:t>
      </w:r>
    </w:p>
    <w:tbl>
      <w:tblPr>
        <w:tblStyle w:val="36"/>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995"/>
        <w:gridCol w:w="5919"/>
        <w:gridCol w:w="440"/>
        <w:gridCol w:w="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0" w:type="dxa"/>
            <w:noWrap/>
            <w:vAlign w:val="center"/>
          </w:tcPr>
          <w:p>
            <w:pPr>
              <w:widowControl/>
              <w:jc w:val="center"/>
              <w:rPr>
                <w:rFonts w:hint="eastAsia" w:ascii="宋体" w:hAnsi="宋体" w:cs="宋体"/>
                <w:b/>
                <w:bCs/>
                <w:kern w:val="0"/>
                <w:szCs w:val="21"/>
              </w:rPr>
            </w:pPr>
            <w:bookmarkStart w:id="55" w:name="_Toc133160594"/>
            <w:r>
              <w:rPr>
                <w:rFonts w:hint="eastAsia" w:ascii="宋体" w:hAnsi="宋体" w:cs="宋体"/>
                <w:b/>
                <w:bCs/>
                <w:kern w:val="0"/>
                <w:szCs w:val="21"/>
              </w:rPr>
              <w:t>序号</w:t>
            </w:r>
          </w:p>
        </w:tc>
        <w:tc>
          <w:tcPr>
            <w:tcW w:w="995" w:type="dxa"/>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5919" w:type="dxa"/>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需求描述</w:t>
            </w:r>
          </w:p>
        </w:tc>
        <w:tc>
          <w:tcPr>
            <w:tcW w:w="440" w:type="dxa"/>
            <w:noWrap/>
            <w:vAlign w:val="center"/>
          </w:tcPr>
          <w:p>
            <w:pPr>
              <w:widowControl/>
              <w:rPr>
                <w:rFonts w:hint="eastAsia" w:ascii="宋体" w:hAnsi="宋体" w:cs="宋体"/>
                <w:b/>
                <w:bCs/>
                <w:kern w:val="0"/>
                <w:szCs w:val="21"/>
              </w:rPr>
            </w:pPr>
            <w:r>
              <w:rPr>
                <w:rFonts w:hint="eastAsia" w:ascii="宋体" w:hAnsi="宋体" w:cs="宋体"/>
                <w:b/>
                <w:bCs/>
                <w:kern w:val="0"/>
                <w:szCs w:val="21"/>
              </w:rPr>
              <w:t>数量</w:t>
            </w:r>
          </w:p>
        </w:tc>
        <w:tc>
          <w:tcPr>
            <w:tcW w:w="445" w:type="dxa"/>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0" w:type="dxa"/>
            <w:noWrap/>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olor w:val="000000"/>
                <w:szCs w:val="21"/>
              </w:rPr>
              <w:t>平板电脑</w:t>
            </w:r>
          </w:p>
        </w:tc>
        <w:tc>
          <w:tcPr>
            <w:tcW w:w="5919" w:type="dxa"/>
            <w:vAlign w:val="center"/>
          </w:tcPr>
          <w:p>
            <w:pPr>
              <w:widowControl/>
              <w:jc w:val="left"/>
              <w:rPr>
                <w:rFonts w:hint="eastAsia" w:ascii="宋体" w:hAnsi="宋体" w:cs="宋体"/>
                <w:kern w:val="0"/>
                <w:szCs w:val="21"/>
              </w:rPr>
            </w:pPr>
            <w:r>
              <w:rPr>
                <w:rFonts w:hint="eastAsia" w:ascii="宋体" w:hAnsi="宋体" w:cs="宋体"/>
                <w:kern w:val="0"/>
                <w:szCs w:val="21"/>
              </w:rPr>
              <w:t>★1、CPU处理器：国产化处理器；存储容量RAM≥8GB ；ROM≥256GB；操作系统：Android 11及以上或Harmony 2.0及以上</w:t>
            </w:r>
          </w:p>
          <w:p>
            <w:pPr>
              <w:widowControl/>
              <w:jc w:val="left"/>
              <w:rPr>
                <w:rFonts w:hint="eastAsia" w:ascii="宋体" w:hAnsi="宋体" w:cs="宋体"/>
                <w:kern w:val="0"/>
                <w:szCs w:val="21"/>
              </w:rPr>
            </w:pPr>
            <w:r>
              <w:rPr>
                <w:rFonts w:hint="eastAsia" w:ascii="宋体" w:hAnsi="宋体" w:cs="宋体"/>
                <w:kern w:val="0"/>
                <w:szCs w:val="21"/>
              </w:rPr>
              <w:t>★2、屏幕尺寸：11.0英寸≤屏幕≤12.0英寸；屏幕分辨率：分辨率≥2560*1600；屏幕刷新率≥120Hz；</w:t>
            </w:r>
          </w:p>
          <w:p>
            <w:pPr>
              <w:widowControl/>
              <w:jc w:val="left"/>
              <w:rPr>
                <w:rFonts w:hint="eastAsia" w:ascii="宋体" w:hAnsi="宋体" w:cs="宋体"/>
                <w:kern w:val="0"/>
                <w:szCs w:val="21"/>
              </w:rPr>
            </w:pPr>
            <w:r>
              <w:rPr>
                <w:rFonts w:hint="eastAsia" w:ascii="宋体" w:hAnsi="宋体" w:cs="宋体"/>
                <w:kern w:val="0"/>
                <w:szCs w:val="21"/>
              </w:rPr>
              <w:t>3、屏幕亮度：最大屏幕亮度值≥500nits；屏幕类型IPS屏或OLED屏；</w:t>
            </w:r>
          </w:p>
          <w:p>
            <w:pPr>
              <w:widowControl/>
              <w:jc w:val="left"/>
              <w:rPr>
                <w:rFonts w:hint="eastAsia" w:ascii="宋体" w:hAnsi="宋体" w:cs="宋体"/>
                <w:kern w:val="0"/>
                <w:szCs w:val="21"/>
              </w:rPr>
            </w:pPr>
            <w:r>
              <w:rPr>
                <w:rFonts w:hint="eastAsia" w:ascii="宋体" w:hAnsi="宋体" w:cs="宋体"/>
                <w:kern w:val="0"/>
                <w:szCs w:val="21"/>
              </w:rPr>
              <w:t>4、电池容量：电池典型值容量≥8000mAh；电源输入100～240V 50Hz/60Hz，Type-C充电接口，主机支持最大充电功率≥40W；</w:t>
            </w:r>
          </w:p>
          <w:p>
            <w:pPr>
              <w:widowControl/>
              <w:jc w:val="left"/>
              <w:rPr>
                <w:rFonts w:hint="eastAsia" w:ascii="宋体" w:hAnsi="宋体" w:cs="宋体"/>
                <w:kern w:val="0"/>
                <w:szCs w:val="21"/>
              </w:rPr>
            </w:pPr>
            <w:r>
              <w:rPr>
                <w:rFonts w:hint="eastAsia" w:ascii="宋体" w:hAnsi="宋体" w:cs="宋体"/>
                <w:kern w:val="0"/>
                <w:szCs w:val="21"/>
              </w:rPr>
              <w:t>★5、前置摄像头≥800万像素；后置摄像头≥1300万像素；</w:t>
            </w:r>
          </w:p>
          <w:p>
            <w:pPr>
              <w:widowControl/>
              <w:jc w:val="left"/>
              <w:rPr>
                <w:rFonts w:hint="eastAsia" w:ascii="宋体" w:hAnsi="宋体" w:cs="宋体"/>
                <w:kern w:val="0"/>
                <w:szCs w:val="21"/>
              </w:rPr>
            </w:pPr>
            <w:r>
              <w:rPr>
                <w:rFonts w:hint="eastAsia" w:ascii="宋体" w:hAnsi="宋体" w:cs="宋体"/>
                <w:kern w:val="0"/>
                <w:szCs w:val="21"/>
              </w:rPr>
              <w:t>★6、接口Type-C接口、pogo-pin接口（支持数据传输、连接外部设备）；WIFI：支持802.11 a/b/g/n/ac/ax无线协议；</w:t>
            </w:r>
          </w:p>
          <w:p>
            <w:pPr>
              <w:widowControl/>
              <w:jc w:val="left"/>
              <w:rPr>
                <w:rFonts w:hint="eastAsia" w:ascii="宋体" w:hAnsi="宋体" w:cs="宋体"/>
                <w:kern w:val="0"/>
                <w:szCs w:val="21"/>
              </w:rPr>
            </w:pPr>
            <w:r>
              <w:rPr>
                <w:rFonts w:hint="eastAsia" w:ascii="宋体" w:hAnsi="宋体" w:cs="宋体"/>
                <w:kern w:val="0"/>
                <w:szCs w:val="21"/>
              </w:rPr>
              <w:t>7、蓝牙：支持蓝牙5.2并向下兼容；后壳材质：塑胶、铝合金、碳纤维、玻璃纤维或其他金属材质；麦克风：内置麦克风≥2个；内置扬声器≥4个；传感器：重力感应器、陀螺仪、环境光传感器、霍尔传感器、指南针；</w:t>
            </w:r>
          </w:p>
          <w:p>
            <w:pPr>
              <w:widowControl/>
              <w:jc w:val="left"/>
              <w:rPr>
                <w:rFonts w:hint="eastAsia" w:ascii="宋体" w:hAnsi="宋体" w:cs="宋体"/>
                <w:kern w:val="0"/>
                <w:szCs w:val="21"/>
              </w:rPr>
            </w:pPr>
            <w:r>
              <w:rPr>
                <w:rFonts w:hint="eastAsia" w:ascii="宋体" w:hAnsi="宋体" w:cs="宋体"/>
                <w:kern w:val="0"/>
                <w:szCs w:val="21"/>
              </w:rPr>
              <w:t>★8、机身厚度≤7毫米(除摄像头以外的其他区域)；重量≤520g；产品认证：国家强制认证CCC。</w:t>
            </w:r>
          </w:p>
        </w:tc>
        <w:tc>
          <w:tcPr>
            <w:tcW w:w="440" w:type="dxa"/>
            <w:noWrap/>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445" w:type="dxa"/>
            <w:vAlign w:val="center"/>
          </w:tcPr>
          <w:p>
            <w:pPr>
              <w:widowControl/>
              <w:jc w:val="center"/>
              <w:rPr>
                <w:rFonts w:hint="eastAsia" w:ascii="宋体" w:hAnsi="宋体" w:cs="宋体"/>
                <w:kern w:val="0"/>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0" w:type="dxa"/>
            <w:noWrap/>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9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olor w:val="000000"/>
                <w:szCs w:val="21"/>
              </w:rPr>
              <w:t>智能磁吸键盘</w:t>
            </w:r>
          </w:p>
        </w:tc>
        <w:tc>
          <w:tcPr>
            <w:tcW w:w="5919" w:type="dxa"/>
            <w:vAlign w:val="center"/>
          </w:tcPr>
          <w:p>
            <w:pPr>
              <w:widowControl/>
              <w:jc w:val="left"/>
              <w:rPr>
                <w:rFonts w:hint="eastAsia" w:ascii="宋体" w:hAnsi="宋体" w:cs="宋体"/>
                <w:kern w:val="0"/>
                <w:szCs w:val="21"/>
              </w:rPr>
            </w:pPr>
            <w:r>
              <w:rPr>
                <w:rFonts w:hint="eastAsia" w:ascii="宋体" w:hAnsi="宋体" w:cs="宋体"/>
                <w:kern w:val="0"/>
                <w:szCs w:val="21"/>
              </w:rPr>
              <w:t>★原装配套智能磁吸键盘，与平板电脑为同一品牌。</w:t>
            </w:r>
          </w:p>
        </w:tc>
        <w:tc>
          <w:tcPr>
            <w:tcW w:w="440" w:type="dxa"/>
            <w:noWrap/>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445" w:type="dxa"/>
            <w:vAlign w:val="center"/>
          </w:tcPr>
          <w:p>
            <w:pPr>
              <w:widowControl/>
              <w:jc w:val="center"/>
              <w:rPr>
                <w:rFonts w:hint="eastAsia" w:ascii="宋体" w:hAnsi="宋体" w:cs="宋体"/>
                <w:kern w:val="0"/>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0" w:type="dxa"/>
            <w:noWrap/>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9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olor w:val="000000"/>
                <w:szCs w:val="21"/>
              </w:rPr>
              <w:t>无纸化会议APP软件</w:t>
            </w:r>
          </w:p>
        </w:tc>
        <w:tc>
          <w:tcPr>
            <w:tcW w:w="5919" w:type="dxa"/>
            <w:vAlign w:val="center"/>
          </w:tcPr>
          <w:p>
            <w:pPr>
              <w:widowControl/>
              <w:jc w:val="left"/>
              <w:rPr>
                <w:rFonts w:hint="eastAsia" w:ascii="宋体" w:hAnsi="宋体" w:cs="宋体"/>
                <w:kern w:val="0"/>
                <w:szCs w:val="21"/>
              </w:rPr>
            </w:pPr>
            <w:r>
              <w:rPr>
                <w:rFonts w:hint="eastAsia" w:ascii="宋体" w:hAnsi="宋体" w:cs="宋体"/>
                <w:kern w:val="0"/>
                <w:szCs w:val="21"/>
              </w:rPr>
              <w:t>★1、提供离线会议功能、参会人员可查看历史会议信息、会议资料，可提前查看未开始的会议信息、会议资料，支持打开资料显示加密水印，防止会议文件拍照截屏外泄，支持 IOS， Android，Windows多平台混合组网使用，任意一个平台下发起文件分享时，其他所有终端均可以查看分享内容，并可以进行批注操作，支持多系统同屏交互，可设置会控身份，发起文件协同需要会控审核，保障会场终端功能有序可控（提供具有CMA或CNAS标志的第三方产品检验（检测）报告影印件加盖厂家公章）</w:t>
            </w:r>
          </w:p>
          <w:p>
            <w:pPr>
              <w:widowControl/>
              <w:jc w:val="left"/>
              <w:rPr>
                <w:rFonts w:hint="eastAsia" w:ascii="宋体" w:hAnsi="宋体" w:cs="宋体"/>
                <w:kern w:val="0"/>
                <w:szCs w:val="21"/>
              </w:rPr>
            </w:pPr>
            <w:r>
              <w:rPr>
                <w:rFonts w:hint="eastAsia" w:ascii="宋体" w:hAnsi="宋体" w:cs="宋体"/>
                <w:kern w:val="0"/>
                <w:szCs w:val="21"/>
              </w:rPr>
              <w:t>★2、文件打开后提供缩略页码功能，可以通过缩略页码快速定位文件页，文件在一屏显示不全可以用缩略页码可以微调滑动，文件批注开启时智能化判断文件批注和滑动翻页无需二次切换操作(单指批注，双指滑动翻页)；（提供具有CMA或CNAS标志的第三方产品检验（检测）报告影印件加盖厂家公章）</w:t>
            </w:r>
          </w:p>
          <w:p>
            <w:pPr>
              <w:widowControl/>
              <w:jc w:val="left"/>
              <w:rPr>
                <w:rFonts w:hint="eastAsia" w:ascii="宋体" w:hAnsi="宋体" w:cs="宋体"/>
                <w:kern w:val="0"/>
                <w:szCs w:val="21"/>
              </w:rPr>
            </w:pPr>
            <w:r>
              <w:rPr>
                <w:rFonts w:hint="eastAsia" w:ascii="宋体" w:hAnsi="宋体" w:cs="宋体"/>
                <w:kern w:val="0"/>
                <w:szCs w:val="21"/>
              </w:rPr>
              <w:t>★3、支持Excel Word、PPT、PDF的密码保护，在后台没有做处理的时候打开原文件参会者可以自己输入密码，如果后台输入密码可以验证后打开文件，如果后台直接处理不需要密码验证可以直接打开文件，同时可进行批注、文件协同、共同批注等操作;</w:t>
            </w:r>
          </w:p>
          <w:p>
            <w:pPr>
              <w:widowControl/>
              <w:jc w:val="left"/>
              <w:rPr>
                <w:rFonts w:hint="eastAsia" w:ascii="宋体" w:hAnsi="宋体" w:cs="宋体"/>
                <w:kern w:val="0"/>
                <w:szCs w:val="21"/>
              </w:rPr>
            </w:pPr>
            <w:r>
              <w:rPr>
                <w:rFonts w:hint="eastAsia" w:ascii="宋体" w:hAnsi="宋体" w:cs="宋体"/>
                <w:kern w:val="0"/>
                <w:szCs w:val="21"/>
              </w:rPr>
              <w:t>（提供具有CMA或CNAS标志的第三方产品检验（检测）报告影印件加盖厂家公章）</w:t>
            </w:r>
          </w:p>
          <w:p>
            <w:pPr>
              <w:widowControl/>
              <w:jc w:val="left"/>
              <w:rPr>
                <w:rFonts w:hint="eastAsia" w:ascii="宋体" w:hAnsi="宋体" w:cs="宋体"/>
                <w:kern w:val="0"/>
                <w:szCs w:val="21"/>
              </w:rPr>
            </w:pPr>
            <w:r>
              <w:rPr>
                <w:rFonts w:hint="eastAsia" w:ascii="宋体" w:hAnsi="宋体" w:cs="宋体"/>
                <w:kern w:val="0"/>
                <w:szCs w:val="21"/>
              </w:rPr>
              <w:t>4、可通过无纸化后台实现对WIFI功能、GPS功能、NFC功能、蓝牙功能、多窗口功能、护眼模式、飞行模式、录音功能、语音助手呼叫、休眠功能、应用发送通知、闹铃、截屏、导航栏、任务键、HOME 键、电源键、悬浮球、USB 调试模式、数据传输、返回键、系统顶部状态栏、系统控制中心等实现全方位的管控，根据会议不同的使用场景和需求，开启对会议有利的功能，禁止干扰会议的功能，为会议的商用性与安全性保驾护航。</w:t>
            </w:r>
          </w:p>
          <w:p>
            <w:pPr>
              <w:widowControl/>
              <w:jc w:val="left"/>
              <w:rPr>
                <w:rFonts w:hint="eastAsia" w:ascii="宋体" w:hAnsi="宋体" w:cs="宋体"/>
                <w:kern w:val="0"/>
                <w:szCs w:val="21"/>
              </w:rPr>
            </w:pPr>
            <w:r>
              <w:rPr>
                <w:rFonts w:hint="eastAsia" w:ascii="宋体" w:hAnsi="宋体" w:cs="宋体"/>
                <w:kern w:val="0"/>
                <w:szCs w:val="21"/>
              </w:rPr>
              <w:t>5、在保密会议模式下，会议文件资料通过HTTPS加密传输，并采用国标最高级SM4加密算法实现加密存储，会议进行中所有的文件资料和参会人员都带有保密标识，在查看会议文件时，系统会自动添加水印，防止文档拍照外泄。</w:t>
            </w:r>
          </w:p>
        </w:tc>
        <w:tc>
          <w:tcPr>
            <w:tcW w:w="440" w:type="dxa"/>
            <w:noWrap/>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445" w:type="dxa"/>
            <w:vAlign w:val="center"/>
          </w:tcPr>
          <w:p>
            <w:pPr>
              <w:widowControl/>
              <w:jc w:val="center"/>
              <w:rPr>
                <w:rFonts w:hint="eastAsia" w:ascii="宋体" w:hAnsi="宋体" w:cs="宋体"/>
                <w:kern w:val="0"/>
                <w:szCs w:val="21"/>
              </w:rPr>
            </w:pPr>
            <w:r>
              <w:rPr>
                <w:rFonts w:hint="eastAsia" w:ascii="宋体" w:hAnsi="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0" w:type="dxa"/>
            <w:noWrap/>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9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olor w:val="000000"/>
                <w:szCs w:val="21"/>
              </w:rPr>
              <w:t>无纸化后台管理软件</w:t>
            </w:r>
          </w:p>
        </w:tc>
        <w:tc>
          <w:tcPr>
            <w:tcW w:w="5919" w:type="dxa"/>
            <w:vAlign w:val="center"/>
          </w:tcPr>
          <w:p>
            <w:pPr>
              <w:widowControl/>
              <w:jc w:val="left"/>
              <w:rPr>
                <w:rFonts w:hint="eastAsia" w:ascii="宋体" w:hAnsi="宋体" w:cs="宋体"/>
                <w:kern w:val="0"/>
                <w:szCs w:val="21"/>
              </w:rPr>
            </w:pPr>
            <w:r>
              <w:rPr>
                <w:rFonts w:hint="eastAsia" w:ascii="宋体" w:hAnsi="宋体" w:cs="宋体"/>
                <w:kern w:val="0"/>
                <w:szCs w:val="21"/>
              </w:rPr>
              <w:t>★1、管理后台可提供自定义多个会务管理员账号，分配后台角色，角色可在自定义后台菜单查看权限；上传文件采用国标SM4加密算法加密，支持office密码文件在无纸化中进行解密上传，支持Word、PPT、excel、PDF设置密码保护上传处理，系统可以自动检测到带密码保护的文档，管理人员可以在管理界面输入文件密码，根据密码系统自动解密文档：（提供具有CMA或CNAS标志的第三方产品检验（检测）报告影印件加盖厂家公章）</w:t>
            </w:r>
          </w:p>
          <w:p>
            <w:pPr>
              <w:widowControl/>
              <w:jc w:val="left"/>
              <w:rPr>
                <w:rFonts w:hint="eastAsia" w:ascii="宋体" w:hAnsi="宋体" w:cs="宋体"/>
                <w:kern w:val="0"/>
                <w:szCs w:val="21"/>
              </w:rPr>
            </w:pPr>
            <w:r>
              <w:rPr>
                <w:rFonts w:hint="eastAsia" w:ascii="宋体" w:hAnsi="宋体" w:cs="宋体"/>
                <w:kern w:val="0"/>
                <w:szCs w:val="21"/>
              </w:rPr>
              <w:t>2、支持多会议室终端管理功能，同时可以管理多个会议室，每个会议室包含会议终端，支持会议室分别召开会议与多个会议室同时召开会议互不影响，支持多个会议室共同召开同一会议;</w:t>
            </w:r>
          </w:p>
          <w:p>
            <w:pPr>
              <w:widowControl/>
              <w:jc w:val="left"/>
              <w:rPr>
                <w:rFonts w:hint="eastAsia" w:ascii="宋体" w:hAnsi="宋体" w:cs="宋体"/>
                <w:kern w:val="0"/>
                <w:szCs w:val="21"/>
              </w:rPr>
            </w:pPr>
            <w:r>
              <w:rPr>
                <w:rFonts w:hint="eastAsia" w:ascii="宋体" w:hAnsi="宋体" w:cs="宋体"/>
                <w:kern w:val="0"/>
                <w:szCs w:val="21"/>
              </w:rPr>
              <w:t>★3、支持向导创建会议时设置会议保密级别，根据参会人员密级，设定参加响应级别密级的会议，支持向导和资料管理模块添加会议文件上传时设定文件密级，支持人员管理设定人员密级，如未设定人员密级，则默认为最低密级。（提供具有CMA或CNAS标志的第三方产品检验（检测）报告影印件加盖厂家公章）</w:t>
            </w:r>
          </w:p>
          <w:p>
            <w:pPr>
              <w:widowControl/>
              <w:jc w:val="left"/>
              <w:rPr>
                <w:rFonts w:hint="eastAsia" w:ascii="宋体" w:hAnsi="宋体" w:cs="宋体"/>
                <w:kern w:val="0"/>
                <w:szCs w:val="21"/>
              </w:rPr>
            </w:pPr>
            <w:r>
              <w:rPr>
                <w:rFonts w:hint="eastAsia" w:ascii="宋体" w:hAnsi="宋体" w:cs="宋体"/>
                <w:kern w:val="0"/>
                <w:szCs w:val="21"/>
              </w:rPr>
              <w:t>4、管理后台可创建多套会议向导流程模板，选择已创建的会议模板，一键克隆会议的议题、资料和参会人员信息，系统自动打开会议向导流程，修改会议名称，调整议题，资料，参会人员信息完成会议创建。</w:t>
            </w:r>
          </w:p>
          <w:p>
            <w:pPr>
              <w:widowControl/>
              <w:jc w:val="left"/>
              <w:rPr>
                <w:rFonts w:hint="eastAsia" w:ascii="宋体" w:hAnsi="宋体" w:cs="宋体"/>
                <w:kern w:val="0"/>
                <w:szCs w:val="21"/>
              </w:rPr>
            </w:pPr>
            <w:r>
              <w:rPr>
                <w:rFonts w:hint="eastAsia" w:ascii="宋体" w:hAnsi="宋体" w:cs="宋体"/>
                <w:kern w:val="0"/>
                <w:szCs w:val="21"/>
              </w:rPr>
              <w:t>5、支持上传办公文件格式doc、docx、xls、xlsx、ppt、pptx、pdf、wps，可自定义资料上传后缀范围、资料上传大小限制，支持全办公格式(doc、docx、xls、 xlsx、ppt、pptx、pdf、png、jpg)、支持扩展行业用文件格式(ofd)</w:t>
            </w:r>
          </w:p>
          <w:p>
            <w:pPr>
              <w:widowControl/>
              <w:jc w:val="left"/>
              <w:rPr>
                <w:rFonts w:hint="eastAsia" w:ascii="宋体" w:hAnsi="宋体" w:cs="宋体"/>
                <w:kern w:val="0"/>
                <w:szCs w:val="21"/>
              </w:rPr>
            </w:pPr>
            <w:r>
              <w:rPr>
                <w:rFonts w:hint="eastAsia" w:ascii="宋体" w:hAnsi="宋体" w:cs="宋体"/>
                <w:kern w:val="0"/>
                <w:szCs w:val="21"/>
              </w:rPr>
              <w:t>6、通过人员管理功能，可对所有参会人员的人员信息职位以及部门进行添加和管理。通过系统管理和终端布局，可对每一个参会平板实现授权绑定的管理。</w:t>
            </w:r>
          </w:p>
          <w:p>
            <w:pPr>
              <w:widowControl/>
              <w:jc w:val="left"/>
              <w:rPr>
                <w:rFonts w:hint="eastAsia" w:ascii="宋体" w:hAnsi="宋体" w:cs="宋体"/>
                <w:kern w:val="0"/>
                <w:szCs w:val="21"/>
              </w:rPr>
            </w:pPr>
            <w:r>
              <w:rPr>
                <w:rFonts w:hint="eastAsia" w:ascii="宋体" w:hAnsi="宋体" w:cs="宋体"/>
                <w:kern w:val="0"/>
                <w:szCs w:val="21"/>
              </w:rPr>
              <w:t>★7、可以查看所有设备在线情况，列表中显示设备终端编号，网络状态(在线，离线)，电量，网络延迟，剩余存储空间，当前连接WiFi等信息。详情按钮可以查看更详细的平板信息(如:序列号，内存，型号，厂商，系统版本等)。可以根据会议室、状态、类型等搜索，查询设备;（提供具有CMA或CNAS标志的第三方产品检验（检测）报告影印件加盖厂家公章）</w:t>
            </w:r>
          </w:p>
          <w:p>
            <w:pPr>
              <w:widowControl/>
              <w:jc w:val="left"/>
              <w:rPr>
                <w:rFonts w:hint="eastAsia" w:ascii="宋体" w:hAnsi="宋体" w:cs="宋体"/>
                <w:kern w:val="0"/>
                <w:szCs w:val="21"/>
              </w:rPr>
            </w:pPr>
            <w:r>
              <w:rPr>
                <w:rFonts w:hint="eastAsia" w:ascii="宋体" w:hAnsi="宋体" w:cs="宋体"/>
                <w:kern w:val="0"/>
                <w:szCs w:val="21"/>
              </w:rPr>
              <w:t>★8、可以针对每个会议室，设置一个或者多个，允许平板无纸化使用的WIFI，当无纸化会议密级为普通商密及以上的会议，平板只有连接白名单中的WIFI才可入会,平板被监测断开wifi时,会震动并弹窗提醒,超过10秒未能重连WIFI，平板自动退出当前会议,会议资料自动销毁，平板无纸化APP自动结束运行，保证会议安全;（提供具有CMA或CNAS标志的第三方产品检验（检测）报告影印件加盖厂家公章）</w:t>
            </w:r>
          </w:p>
        </w:tc>
        <w:tc>
          <w:tcPr>
            <w:tcW w:w="440" w:type="dxa"/>
            <w:noWrap/>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445" w:type="dxa"/>
            <w:vAlign w:val="center"/>
          </w:tcPr>
          <w:p>
            <w:pPr>
              <w:widowControl/>
              <w:jc w:val="center"/>
              <w:rPr>
                <w:rFonts w:hint="eastAsia" w:ascii="宋体" w:hAnsi="宋体" w:cs="宋体"/>
                <w:kern w:val="0"/>
                <w:szCs w:val="21"/>
              </w:rPr>
            </w:pPr>
            <w:r>
              <w:rPr>
                <w:rFonts w:hint="eastAsia" w:ascii="宋体" w:hAnsi="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0" w:type="dxa"/>
            <w:noWrap/>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9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szCs w:val="21"/>
              </w:rPr>
              <w:t>无纸化全数字会议系统主机</w:t>
            </w:r>
          </w:p>
        </w:tc>
        <w:tc>
          <w:tcPr>
            <w:tcW w:w="5919" w:type="dxa"/>
            <w:vAlign w:val="center"/>
          </w:tcPr>
          <w:p>
            <w:pPr>
              <w:widowControl/>
              <w:jc w:val="left"/>
              <w:rPr>
                <w:rFonts w:hint="eastAsia" w:ascii="宋体" w:hAnsi="宋体" w:cs="宋体"/>
                <w:kern w:val="0"/>
                <w:szCs w:val="21"/>
              </w:rPr>
            </w:pPr>
            <w:r>
              <w:rPr>
                <w:rFonts w:hint="eastAsia" w:ascii="宋体" w:hAnsi="宋体" w:cs="宋体"/>
                <w:kern w:val="0"/>
                <w:szCs w:val="21"/>
              </w:rPr>
              <w:t>1、支持局域网及外网的连接通讯，支持超强的会议管理功能；支持维护数据库，监测终端,安全涉密性强；</w:t>
            </w:r>
          </w:p>
          <w:p>
            <w:pPr>
              <w:widowControl/>
              <w:jc w:val="left"/>
              <w:rPr>
                <w:rFonts w:hint="eastAsia" w:ascii="宋体" w:hAnsi="宋体" w:cs="宋体"/>
                <w:kern w:val="0"/>
                <w:szCs w:val="21"/>
              </w:rPr>
            </w:pPr>
            <w:r>
              <w:rPr>
                <w:rFonts w:hint="eastAsia" w:ascii="宋体" w:hAnsi="宋体" w:cs="宋体"/>
                <w:kern w:val="0"/>
                <w:szCs w:val="21"/>
              </w:rPr>
              <w:t>2、后置1路HDMI输出,2路USB输入。一台设备支持多会议室有效的远程管理等，系统搭建实现全数字化全网络化，布线简单便捷</w:t>
            </w:r>
          </w:p>
          <w:p>
            <w:pPr>
              <w:widowControl/>
              <w:jc w:val="left"/>
              <w:rPr>
                <w:rFonts w:hint="eastAsia" w:ascii="宋体" w:hAnsi="宋体" w:cs="宋体"/>
                <w:kern w:val="0"/>
                <w:szCs w:val="21"/>
              </w:rPr>
            </w:pPr>
            <w:r>
              <w:rPr>
                <w:rFonts w:hint="eastAsia" w:ascii="宋体" w:hAnsi="宋体" w:cs="宋体"/>
                <w:kern w:val="0"/>
                <w:szCs w:val="21"/>
              </w:rPr>
              <w:t>3、支持4路千兆对拓展控制器输出。2路百兆专用POE输出</w:t>
            </w:r>
          </w:p>
          <w:p>
            <w:pPr>
              <w:widowControl/>
              <w:jc w:val="left"/>
              <w:rPr>
                <w:rFonts w:hint="eastAsia" w:ascii="宋体" w:hAnsi="宋体" w:cs="宋体"/>
                <w:kern w:val="0"/>
                <w:szCs w:val="21"/>
              </w:rPr>
            </w:pPr>
            <w:r>
              <w:rPr>
                <w:rFonts w:hint="eastAsia" w:ascii="宋体" w:hAnsi="宋体" w:cs="宋体"/>
                <w:kern w:val="0"/>
                <w:szCs w:val="21"/>
              </w:rPr>
              <w:t>4、前置10.1寸显示屏，分辨率1280*800，可以实时观看会议后台信息。</w:t>
            </w:r>
          </w:p>
          <w:p>
            <w:pPr>
              <w:widowControl/>
              <w:jc w:val="left"/>
              <w:rPr>
                <w:rFonts w:hint="eastAsia" w:ascii="宋体" w:hAnsi="宋体" w:cs="宋体"/>
                <w:kern w:val="0"/>
                <w:szCs w:val="21"/>
              </w:rPr>
            </w:pPr>
            <w:r>
              <w:rPr>
                <w:rFonts w:hint="eastAsia" w:ascii="宋体" w:hAnsi="宋体" w:cs="宋体"/>
                <w:kern w:val="0"/>
                <w:szCs w:val="21"/>
              </w:rPr>
              <w:t>5、2路前置USB口、4路千兆RJ45和2路专用POE网口接口。</w:t>
            </w:r>
          </w:p>
          <w:p>
            <w:pPr>
              <w:widowControl/>
              <w:jc w:val="left"/>
              <w:rPr>
                <w:rFonts w:hint="eastAsia" w:ascii="宋体" w:hAnsi="宋体" w:cs="宋体"/>
                <w:kern w:val="0"/>
                <w:szCs w:val="21"/>
              </w:rPr>
            </w:pPr>
            <w:r>
              <w:rPr>
                <w:rFonts w:hint="eastAsia" w:ascii="宋体" w:hAnsi="宋体" w:cs="宋体"/>
                <w:kern w:val="0"/>
                <w:szCs w:val="21"/>
              </w:rPr>
              <w:t>6、4U机架式机箱</w:t>
            </w:r>
          </w:p>
        </w:tc>
        <w:tc>
          <w:tcPr>
            <w:tcW w:w="440" w:type="dxa"/>
            <w:noWrap/>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445" w:type="dxa"/>
            <w:vAlign w:val="center"/>
          </w:tcPr>
          <w:p>
            <w:pPr>
              <w:widowControl/>
              <w:jc w:val="center"/>
              <w:rPr>
                <w:rFonts w:hint="eastAsia" w:ascii="宋体" w:hAnsi="宋体" w:cs="宋体"/>
                <w:kern w:val="0"/>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0" w:type="dxa"/>
            <w:noWrap/>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995" w:type="dxa"/>
            <w:tcBorders>
              <w:top w:val="nil"/>
              <w:left w:val="single" w:color="auto" w:sz="4" w:space="0"/>
              <w:bottom w:val="nil"/>
              <w:right w:val="single" w:color="auto" w:sz="4" w:space="0"/>
            </w:tcBorders>
            <w:vAlign w:val="center"/>
          </w:tcPr>
          <w:p>
            <w:pPr>
              <w:widowControl/>
              <w:jc w:val="center"/>
              <w:rPr>
                <w:rFonts w:hint="eastAsia" w:ascii="宋体" w:hAnsi="宋体" w:cs="宋体"/>
                <w:kern w:val="0"/>
                <w:szCs w:val="21"/>
              </w:rPr>
            </w:pPr>
            <w:r>
              <w:rPr>
                <w:rFonts w:hint="eastAsia" w:ascii="宋体" w:hAnsi="宋体"/>
                <w:szCs w:val="21"/>
              </w:rPr>
              <w:t>系统集成</w:t>
            </w:r>
          </w:p>
        </w:tc>
        <w:tc>
          <w:tcPr>
            <w:tcW w:w="5919" w:type="dxa"/>
            <w:vAlign w:val="center"/>
          </w:tcPr>
          <w:p>
            <w:pPr>
              <w:widowControl/>
              <w:jc w:val="left"/>
              <w:rPr>
                <w:rFonts w:hint="eastAsia" w:ascii="宋体" w:hAnsi="宋体" w:cs="宋体"/>
                <w:kern w:val="0"/>
                <w:szCs w:val="21"/>
              </w:rPr>
            </w:pPr>
            <w:r>
              <w:rPr>
                <w:rFonts w:hint="eastAsia" w:ascii="宋体" w:hAnsi="宋体" w:cs="宋体"/>
                <w:kern w:val="0"/>
                <w:szCs w:val="21"/>
              </w:rPr>
              <w:t>无纸化系统所有设备的安装及调试服务，含机柜及相关辅材。</w:t>
            </w:r>
          </w:p>
        </w:tc>
        <w:tc>
          <w:tcPr>
            <w:tcW w:w="440" w:type="dxa"/>
            <w:noWrap/>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445" w:type="dxa"/>
            <w:vAlign w:val="center"/>
          </w:tcPr>
          <w:p>
            <w:pPr>
              <w:widowControl/>
              <w:jc w:val="center"/>
              <w:rPr>
                <w:rFonts w:hint="eastAsia" w:ascii="宋体" w:hAnsi="宋体" w:cs="宋体"/>
                <w:kern w:val="0"/>
                <w:szCs w:val="21"/>
              </w:rPr>
            </w:pP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359" w:type="dxa"/>
            <w:gridSpan w:val="5"/>
            <w:noWrap/>
            <w:vAlign w:val="center"/>
          </w:tcPr>
          <w:p>
            <w:pPr>
              <w:widowControl/>
              <w:jc w:val="both"/>
              <w:rPr>
                <w:rFonts w:hint="eastAsia" w:ascii="宋体" w:hAnsi="宋体" w:cs="宋体"/>
                <w:kern w:val="0"/>
                <w:szCs w:val="21"/>
              </w:rPr>
            </w:pPr>
            <w:r>
              <w:rPr>
                <w:rFonts w:hint="eastAsia"/>
                <w:lang w:val="en-US" w:eastAsia="zh-CN"/>
              </w:rPr>
              <w:t>注：</w:t>
            </w:r>
            <w:r>
              <w:t>系统需支持会议预约、资料上传分发、在线批注、投票表决、会议</w:t>
            </w:r>
            <w:r>
              <w:rPr>
                <w:rFonts w:hint="eastAsia"/>
                <w:lang w:val="en-US" w:eastAsia="zh-CN"/>
              </w:rPr>
              <w:t>签到</w:t>
            </w:r>
            <w:r>
              <w:t>等核心功能</w:t>
            </w:r>
            <w:r>
              <w:rPr>
                <w:rFonts w:hint="eastAsia"/>
                <w:lang w:eastAsia="zh-CN"/>
              </w:rPr>
              <w:t>，</w:t>
            </w:r>
            <w:r>
              <w:rPr>
                <w:rFonts w:hint="eastAsia"/>
                <w:lang w:val="en-US" w:eastAsia="zh-CN"/>
              </w:rPr>
              <w:t>同时</w:t>
            </w:r>
            <w:r>
              <w:t>系统需具备文件加密、水印保护等安全措施，确保会议资料安全</w:t>
            </w:r>
            <w:r>
              <w:rPr>
                <w:rFonts w:hint="eastAsia"/>
                <w:lang w:eastAsia="zh-CN"/>
              </w:rPr>
              <w:t>，</w:t>
            </w:r>
            <w:r>
              <w:t>具备统一后台管理，实现设备管控与会议管理一体化</w:t>
            </w:r>
            <w:r>
              <w:rPr>
                <w:rFonts w:hint="eastAsia"/>
                <w:lang w:eastAsia="zh-CN"/>
              </w:rPr>
              <w:t>，</w:t>
            </w:r>
            <w:r>
              <w:rPr>
                <w:rFonts w:hint="eastAsia"/>
                <w:lang w:val="en-US" w:eastAsia="zh-CN"/>
              </w:rPr>
              <w:t>设备</w:t>
            </w:r>
            <w:r>
              <w:t>具备良好的兼容性，支持常用文档格式的在线浏览与批注</w:t>
            </w:r>
            <w:r>
              <w:rPr>
                <w:rFonts w:hint="eastAsia"/>
                <w:lang w:eastAsia="zh-CN"/>
              </w:rPr>
              <w:t>。</w:t>
            </w:r>
          </w:p>
        </w:tc>
      </w:tr>
    </w:tbl>
    <w:p>
      <w:pPr>
        <w:pStyle w:val="24"/>
        <w:rPr>
          <w:rFonts w:hint="default"/>
          <w:lang w:eastAsia="zh-CN"/>
        </w:rPr>
      </w:pPr>
    </w:p>
    <w:p>
      <w:pPr>
        <w:snapToGrid w:val="0"/>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一、报价要求</w:t>
      </w:r>
      <w:bookmarkEnd w:id="55"/>
    </w:p>
    <w:p>
      <w:pPr>
        <w:snapToGrid w:val="0"/>
        <w:spacing w:line="360" w:lineRule="auto"/>
        <w:ind w:firstLine="420" w:firstLineChars="200"/>
        <w:rPr>
          <w:rFonts w:hint="eastAsia" w:ascii="宋体" w:hAnsi="宋体" w:cs="宋体"/>
          <w:szCs w:val="21"/>
        </w:rPr>
      </w:pPr>
      <w:r>
        <w:rPr>
          <w:rFonts w:hint="eastAsia" w:ascii="宋体" w:hAnsi="宋体" w:cs="宋体"/>
          <w:bCs/>
          <w:kern w:val="0"/>
          <w:szCs w:val="21"/>
        </w:rPr>
        <w:t>报价为完成服务项目内容的全部费用，包括但不限于人员工资、办公费、通讯费、本地差旅费等为完成本次项目所发生的一切费用。成交后，采购人后期不再另行追加任何费用。</w:t>
      </w:r>
    </w:p>
    <w:p>
      <w:pPr>
        <w:snapToGrid w:val="0"/>
        <w:spacing w:line="360" w:lineRule="auto"/>
        <w:ind w:firstLine="482" w:firstLineChars="200"/>
        <w:outlineLvl w:val="2"/>
        <w:rPr>
          <w:rFonts w:hint="eastAsia" w:ascii="宋体" w:hAnsi="宋体" w:cs="宋体"/>
          <w:b/>
          <w:kern w:val="0"/>
          <w:sz w:val="24"/>
          <w:szCs w:val="24"/>
        </w:rPr>
      </w:pPr>
      <w:r>
        <w:rPr>
          <w:rFonts w:hint="eastAsia" w:ascii="宋体" w:hAnsi="宋体" w:cs="宋体"/>
          <w:b/>
          <w:kern w:val="0"/>
          <w:sz w:val="24"/>
          <w:szCs w:val="24"/>
        </w:rPr>
        <w:t>二、人员要求</w:t>
      </w:r>
    </w:p>
    <w:p>
      <w:pPr>
        <w:snapToGrid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本项目拟派项目负责人一经指派不得随意更换，如需更换应以书面形式告知采购人，重新指派的项目负责人相关能力、资质不得低于响应文件中拟派的项目负责人，并提供指派的项目负责人资质及其他相关证明材料，经采购人书面同意后可以更换，未经同意更换项目负责人的，采购人有权对成交供应商进行包括但不限于扣除履约保证金等处罚措施。服务团队应不少于2人（含项目负责人），须提供服务团队组成人员名单，接受采购人的统一管理。</w:t>
      </w:r>
    </w:p>
    <w:p>
      <w:pPr>
        <w:pStyle w:val="2"/>
        <w:spacing w:line="240" w:lineRule="auto"/>
        <w:jc w:val="center"/>
      </w:pPr>
      <w:r>
        <w:br w:type="page"/>
      </w:r>
      <w:bookmarkStart w:id="56" w:name="_Toc9788"/>
      <w:bookmarkStart w:id="57" w:name="_Toc15320"/>
      <w:r>
        <w:t>第</w:t>
      </w:r>
      <w:r>
        <w:rPr>
          <w:rFonts w:hint="eastAsia"/>
          <w:lang w:val="en-US" w:eastAsia="zh-CN"/>
        </w:rPr>
        <w:t>三</w:t>
      </w:r>
      <w:r>
        <w:t>章</w:t>
      </w:r>
      <w:r>
        <w:rPr>
          <w:rFonts w:hint="eastAsia"/>
        </w:rPr>
        <w:t xml:space="preserve">  评审</w:t>
      </w:r>
      <w:r>
        <w:t>办法</w:t>
      </w:r>
      <w:bookmarkEnd w:id="56"/>
      <w:bookmarkEnd w:id="57"/>
    </w:p>
    <w:p>
      <w:pPr>
        <w:pStyle w:val="3"/>
        <w:spacing w:line="240" w:lineRule="auto"/>
        <w:jc w:val="center"/>
        <w:rPr>
          <w:rFonts w:ascii="Times New Roman" w:hAnsi="Times New Roman"/>
        </w:rPr>
      </w:pPr>
      <w:r>
        <w:rPr>
          <w:rFonts w:hint="eastAsia" w:ascii="Times New Roman" w:hAnsi="Times New Roman"/>
        </w:rPr>
        <w:t>评审</w:t>
      </w:r>
      <w:r>
        <w:rPr>
          <w:rFonts w:ascii="Times New Roman" w:hAnsi="Times New Roman"/>
        </w:rPr>
        <w:t>办法前附表</w:t>
      </w:r>
    </w:p>
    <w:tbl>
      <w:tblPr>
        <w:tblStyle w:val="36"/>
        <w:tblW w:w="93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3"/>
        <w:gridCol w:w="87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15" w:type="dxa"/>
            <w:gridSpan w:val="2"/>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1.评审方法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83" w:type="dxa"/>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Cs w:val="21"/>
                <w:lang w:eastAsia="zh-CN"/>
              </w:rPr>
            </w:pPr>
            <w:r>
              <w:rPr>
                <w:rFonts w:hint="eastAsia" w:ascii="宋体" w:hAnsi="宋体" w:cs="宋体"/>
                <w:b w:val="0"/>
                <w:bCs/>
                <w:szCs w:val="21"/>
              </w:rPr>
              <w:t>1.</w:t>
            </w:r>
            <w:r>
              <w:rPr>
                <w:rFonts w:hint="eastAsia" w:ascii="宋体" w:hAnsi="宋体" w:cs="宋体"/>
                <w:b w:val="0"/>
                <w:bCs/>
                <w:szCs w:val="21"/>
                <w:lang w:val="en-US" w:eastAsia="zh-CN"/>
              </w:rPr>
              <w:t>1</w:t>
            </w:r>
          </w:p>
        </w:tc>
        <w:tc>
          <w:tcPr>
            <w:tcW w:w="8732" w:type="dxa"/>
            <w:tcBorders>
              <w:top w:val="single" w:color="auto" w:sz="4" w:space="0"/>
              <w:bottom w:val="single" w:color="auto" w:sz="4" w:space="0"/>
              <w:right w:val="single" w:color="auto" w:sz="4" w:space="0"/>
            </w:tcBorders>
            <w:vAlign w:val="center"/>
          </w:tcPr>
          <w:p>
            <w:pPr>
              <w:spacing w:line="360" w:lineRule="auto"/>
              <w:jc w:val="left"/>
              <w:rPr>
                <w:rFonts w:hint="eastAsia" w:ascii="宋体" w:hAnsi="宋体" w:cs="宋体"/>
                <w:bCs/>
                <w:szCs w:val="21"/>
              </w:rPr>
            </w:pPr>
            <w:r>
              <w:rPr>
                <w:rFonts w:hint="eastAsia" w:ascii="宋体" w:hAnsi="宋体" w:cs="宋体"/>
                <w:bCs/>
                <w:szCs w:val="21"/>
              </w:rPr>
              <w:t>本次评</w:t>
            </w:r>
            <w:r>
              <w:rPr>
                <w:rFonts w:hint="eastAsia" w:ascii="宋体" w:hAnsi="宋体" w:cs="宋体"/>
                <w:bCs/>
                <w:szCs w:val="21"/>
                <w:lang w:val="en-US" w:eastAsia="zh-CN"/>
              </w:rPr>
              <w:t>审</w:t>
            </w:r>
            <w:r>
              <w:rPr>
                <w:rFonts w:hint="eastAsia" w:ascii="宋体" w:hAnsi="宋体" w:cs="宋体"/>
                <w:bCs/>
                <w:szCs w:val="21"/>
              </w:rPr>
              <w:t>采用综合评分法（满分100分）。评</w:t>
            </w:r>
            <w:r>
              <w:rPr>
                <w:rFonts w:hint="eastAsia" w:ascii="宋体" w:hAnsi="宋体" w:cs="宋体"/>
                <w:bCs/>
                <w:szCs w:val="21"/>
                <w:lang w:val="en-US" w:eastAsia="zh-CN"/>
              </w:rPr>
              <w:t>审</w:t>
            </w:r>
            <w:r>
              <w:rPr>
                <w:rFonts w:hint="eastAsia" w:ascii="宋体" w:hAnsi="宋体" w:cs="宋体"/>
                <w:bCs/>
                <w:szCs w:val="21"/>
              </w:rPr>
              <w:t>委员会对满足询比文件实质性要求的参选文件，按照本节规定的评分标准进行打分。若参选人满足三家及以上，则由招选人评</w:t>
            </w:r>
            <w:r>
              <w:rPr>
                <w:rFonts w:hint="eastAsia" w:ascii="宋体" w:hAnsi="宋体" w:cs="宋体"/>
                <w:bCs/>
                <w:szCs w:val="21"/>
                <w:lang w:val="en-US" w:eastAsia="zh-CN"/>
              </w:rPr>
              <w:t>审</w:t>
            </w:r>
            <w:r>
              <w:rPr>
                <w:rFonts w:hint="eastAsia" w:ascii="宋体" w:hAnsi="宋体" w:cs="宋体"/>
                <w:bCs/>
                <w:szCs w:val="21"/>
              </w:rPr>
              <w:t>小组根据参选人提供的参选文件进行综合评定，综合得分最高的参选人为中选候选人，综合得分相等的以商务标得分高的为准。若参选人数量不足三家，本次询比流标。招选人无义务对参选人未中选原因做出解释。</w:t>
            </w:r>
          </w:p>
        </w:tc>
      </w:tr>
    </w:tbl>
    <w:tbl>
      <w:tblPr>
        <w:tblStyle w:val="36"/>
        <w:tblpPr w:leftFromText="180" w:rightFromText="180" w:vertAnchor="text" w:horzAnchor="page" w:tblpX="1390" w:tblpY="157"/>
        <w:tblOverlap w:val="never"/>
        <w:tblW w:w="92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090"/>
        <w:gridCol w:w="1869"/>
        <w:gridCol w:w="52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0" w:type="dxa"/>
            <w:gridSpan w:val="4"/>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2.评审标准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52" w:type="dxa"/>
            <w:gridSpan w:val="2"/>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条款号</w:t>
            </w: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评审因素</w:t>
            </w:r>
          </w:p>
        </w:tc>
        <w:tc>
          <w:tcPr>
            <w:tcW w:w="52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vMerge w:val="restart"/>
            <w:tcBorders>
              <w:top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2.1.1</w:t>
            </w:r>
          </w:p>
        </w:tc>
        <w:tc>
          <w:tcPr>
            <w:tcW w:w="1090" w:type="dxa"/>
            <w:vMerge w:val="restart"/>
            <w:tcBorders>
              <w:top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形式评审标准</w:t>
            </w: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供应商名称</w:t>
            </w:r>
          </w:p>
        </w:tc>
        <w:tc>
          <w:tcPr>
            <w:tcW w:w="5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响应函签字盖章</w:t>
            </w:r>
          </w:p>
        </w:tc>
        <w:tc>
          <w:tcPr>
            <w:tcW w:w="5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rPr>
              <w:t>由法定代表人（单</w:t>
            </w:r>
            <w:bookmarkStart w:id="58" w:name="_Toc384308269"/>
            <w:bookmarkStart w:id="59" w:name="_Toc369531574"/>
            <w:bookmarkStart w:id="60" w:name="_Toc352691530"/>
            <w:bookmarkStart w:id="61" w:name="_Toc152045584"/>
            <w:bookmarkStart w:id="62" w:name="_Toc300835005"/>
            <w:bookmarkStart w:id="63" w:name="_Toc152042361"/>
            <w:bookmarkStart w:id="64" w:name="_Toc6546"/>
            <w:bookmarkStart w:id="65" w:name="_Toc247527609"/>
            <w:bookmarkStart w:id="66" w:name="_Toc247514008"/>
            <w:bookmarkStart w:id="67" w:name="_Toc361508643"/>
            <w:bookmarkStart w:id="68" w:name="_Toc144974551"/>
            <w:r>
              <w:rPr>
                <w:rFonts w:hint="eastAsia" w:ascii="宋体" w:hAnsi="宋体" w:cs="宋体"/>
                <w:szCs w:val="21"/>
              </w:rPr>
              <w:t>位负责人）或其委托</w:t>
            </w:r>
            <w:bookmarkEnd w:id="58"/>
            <w:bookmarkEnd w:id="59"/>
            <w:bookmarkEnd w:id="60"/>
            <w:bookmarkEnd w:id="61"/>
            <w:bookmarkEnd w:id="62"/>
            <w:bookmarkEnd w:id="63"/>
            <w:bookmarkEnd w:id="64"/>
            <w:bookmarkEnd w:id="65"/>
            <w:bookmarkEnd w:id="66"/>
            <w:bookmarkEnd w:id="67"/>
            <w:bookmarkEnd w:id="68"/>
            <w:r>
              <w:rPr>
                <w:rFonts w:hint="eastAsia" w:ascii="宋体" w:hAnsi="宋体" w:cs="宋体"/>
                <w:szCs w:val="21"/>
              </w:rPr>
              <w:t>代理人签字或加盖单位章。由法定代表人（单位负责人）签字的，应附法定代表人（单位负责人）身份证明，由代理人签字的，应附授权委托书，身份证明或授权委托书应符合第六章“响应文件格式”的要求。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响应文件格式</w:t>
            </w:r>
          </w:p>
        </w:tc>
        <w:tc>
          <w:tcPr>
            <w:tcW w:w="5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rPr>
              <w:t>符合第</w:t>
            </w:r>
            <w:r>
              <w:rPr>
                <w:rFonts w:hint="eastAsia" w:ascii="宋体" w:hAnsi="宋体" w:cs="宋体"/>
                <w:szCs w:val="21"/>
                <w:lang w:val="en-US" w:eastAsia="zh-CN"/>
              </w:rPr>
              <w:t>五</w:t>
            </w:r>
            <w:r>
              <w:rPr>
                <w:rFonts w:hint="eastAsia" w:ascii="宋体" w:hAnsi="宋体" w:cs="宋体"/>
                <w:szCs w:val="21"/>
              </w:rPr>
              <w:t>章“响应文件格式”的要求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其他情形</w:t>
            </w:r>
          </w:p>
        </w:tc>
        <w:tc>
          <w:tcPr>
            <w:tcW w:w="5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rPr>
              <w:t>采购文件规定的其他情形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vMerge w:val="restart"/>
            <w:tcBorders>
              <w:top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2.1.2</w:t>
            </w:r>
          </w:p>
        </w:tc>
        <w:tc>
          <w:tcPr>
            <w:tcW w:w="1090"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资格评审标准</w:t>
            </w:r>
          </w:p>
        </w:tc>
        <w:tc>
          <w:tcPr>
            <w:tcW w:w="71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rPr>
              <w:t>符合采购公告“供应商资格要求”的规定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left w:val="single" w:color="auto" w:sz="4" w:space="0"/>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hanging="3"/>
              <w:jc w:val="center"/>
              <w:rPr>
                <w:rFonts w:hint="eastAsia" w:ascii="宋体" w:hAnsi="宋体" w:cs="宋体"/>
                <w:szCs w:val="21"/>
              </w:rPr>
            </w:pPr>
            <w:r>
              <w:rPr>
                <w:rFonts w:hint="eastAsia" w:ascii="宋体" w:hAnsi="宋体" w:cs="宋体"/>
                <w:szCs w:val="21"/>
              </w:rPr>
              <w:t>最高限价</w:t>
            </w:r>
          </w:p>
        </w:tc>
        <w:tc>
          <w:tcPr>
            <w:tcW w:w="5249" w:type="dxa"/>
            <w:tcBorders>
              <w:top w:val="single" w:color="auto" w:sz="4" w:space="0"/>
              <w:left w:val="single" w:color="auto" w:sz="4" w:space="0"/>
              <w:bottom w:val="single" w:color="auto" w:sz="4" w:space="0"/>
            </w:tcBorders>
            <w:vAlign w:val="center"/>
          </w:tcPr>
          <w:p>
            <w:pPr>
              <w:adjustRightInd w:val="0"/>
              <w:snapToGrid w:val="0"/>
              <w:spacing w:line="360" w:lineRule="auto"/>
              <w:ind w:hanging="3"/>
              <w:rPr>
                <w:rFonts w:hint="eastAsia" w:ascii="宋体" w:hAnsi="宋体" w:cs="宋体"/>
                <w:szCs w:val="21"/>
              </w:rPr>
            </w:pPr>
            <w:r>
              <w:rPr>
                <w:rFonts w:hint="eastAsia" w:ascii="宋体" w:hAnsi="宋体" w:cs="宋体"/>
                <w:szCs w:val="21"/>
              </w:rPr>
              <w:t>采购文件中明确规定了最高限价，供应商的报价（含税）不得超过最高限价。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left w:val="single" w:color="auto" w:sz="4" w:space="0"/>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响应内容</w:t>
            </w:r>
          </w:p>
        </w:tc>
        <w:tc>
          <w:tcPr>
            <w:tcW w:w="5249" w:type="dxa"/>
            <w:tcBorders>
              <w:top w:val="single" w:color="auto" w:sz="4" w:space="0"/>
              <w:left w:val="single" w:color="auto" w:sz="4" w:space="0"/>
              <w:bottom w:val="single" w:color="auto" w:sz="4" w:space="0"/>
            </w:tcBorders>
            <w:vAlign w:val="center"/>
          </w:tcPr>
          <w:p>
            <w:pPr>
              <w:spacing w:line="360" w:lineRule="auto"/>
              <w:ind w:left="80"/>
              <w:rPr>
                <w:rFonts w:hint="eastAsia" w:ascii="宋体" w:hAnsi="宋体" w:cs="宋体"/>
                <w:szCs w:val="21"/>
              </w:rPr>
            </w:pPr>
            <w:r>
              <w:rPr>
                <w:rFonts w:hint="eastAsia" w:ascii="宋体" w:hAnsi="宋体" w:cs="宋体"/>
                <w:szCs w:val="21"/>
              </w:rPr>
              <w:t>满足采购文件要求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left w:val="single" w:color="auto" w:sz="4" w:space="0"/>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服务期限</w:t>
            </w:r>
          </w:p>
        </w:tc>
        <w:tc>
          <w:tcPr>
            <w:tcW w:w="5249" w:type="dxa"/>
            <w:tcBorders>
              <w:top w:val="single" w:color="auto" w:sz="4" w:space="0"/>
              <w:left w:val="single" w:color="auto" w:sz="4" w:space="0"/>
              <w:bottom w:val="single" w:color="auto" w:sz="4" w:space="0"/>
            </w:tcBorders>
            <w:vAlign w:val="center"/>
          </w:tcPr>
          <w:p>
            <w:pPr>
              <w:spacing w:line="360" w:lineRule="auto"/>
              <w:ind w:left="80"/>
              <w:rPr>
                <w:rFonts w:hint="eastAsia" w:ascii="宋体" w:hAnsi="宋体" w:cs="宋体"/>
                <w:szCs w:val="21"/>
              </w:rPr>
            </w:pPr>
            <w:r>
              <w:rPr>
                <w:rFonts w:hint="eastAsia" w:ascii="宋体" w:hAnsi="宋体" w:cs="宋体"/>
                <w:szCs w:val="21"/>
              </w:rPr>
              <w:t>满足采购文件要求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left w:val="single" w:color="auto" w:sz="4" w:space="0"/>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服务地点</w:t>
            </w:r>
          </w:p>
        </w:tc>
        <w:tc>
          <w:tcPr>
            <w:tcW w:w="5249" w:type="dxa"/>
            <w:tcBorders>
              <w:top w:val="single" w:color="auto" w:sz="4" w:space="0"/>
              <w:left w:val="single" w:color="auto" w:sz="4" w:space="0"/>
              <w:bottom w:val="single" w:color="auto" w:sz="4" w:space="0"/>
            </w:tcBorders>
            <w:vAlign w:val="center"/>
          </w:tcPr>
          <w:p>
            <w:pPr>
              <w:spacing w:line="360" w:lineRule="auto"/>
              <w:ind w:left="80"/>
              <w:rPr>
                <w:rFonts w:hint="eastAsia" w:ascii="宋体" w:hAnsi="宋体" w:cs="宋体"/>
                <w:szCs w:val="21"/>
              </w:rPr>
            </w:pPr>
            <w:r>
              <w:rPr>
                <w:rFonts w:hint="eastAsia" w:ascii="宋体" w:hAnsi="宋体" w:cs="宋体"/>
                <w:szCs w:val="21"/>
              </w:rPr>
              <w:t>满足采购文件要求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left w:val="single" w:color="auto" w:sz="4" w:space="0"/>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响应有效期</w:t>
            </w:r>
          </w:p>
        </w:tc>
        <w:tc>
          <w:tcPr>
            <w:tcW w:w="5249" w:type="dxa"/>
            <w:tcBorders>
              <w:top w:val="single" w:color="auto" w:sz="4" w:space="0"/>
              <w:left w:val="single" w:color="auto" w:sz="4" w:space="0"/>
              <w:bottom w:val="single" w:color="auto" w:sz="4" w:space="0"/>
            </w:tcBorders>
            <w:vAlign w:val="center"/>
          </w:tcPr>
          <w:p>
            <w:pPr>
              <w:spacing w:line="360" w:lineRule="auto"/>
              <w:ind w:left="80"/>
              <w:rPr>
                <w:rFonts w:hint="eastAsia" w:ascii="宋体" w:hAnsi="宋体" w:cs="宋体"/>
                <w:szCs w:val="21"/>
              </w:rPr>
            </w:pPr>
            <w:r>
              <w:rPr>
                <w:rFonts w:hint="eastAsia" w:ascii="宋体" w:hAnsi="宋体" w:cs="宋体"/>
                <w:szCs w:val="21"/>
              </w:rPr>
              <w:t>满足采购文件要求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left w:val="single" w:color="auto" w:sz="4" w:space="0"/>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响应保证金</w:t>
            </w:r>
          </w:p>
        </w:tc>
        <w:tc>
          <w:tcPr>
            <w:tcW w:w="5249" w:type="dxa"/>
            <w:tcBorders>
              <w:top w:val="single" w:color="auto" w:sz="4" w:space="0"/>
              <w:left w:val="single" w:color="auto" w:sz="4" w:space="0"/>
              <w:bottom w:val="single" w:color="auto" w:sz="4" w:space="0"/>
            </w:tcBorders>
            <w:vAlign w:val="center"/>
          </w:tcPr>
          <w:p>
            <w:pPr>
              <w:spacing w:line="360" w:lineRule="auto"/>
              <w:ind w:left="80"/>
              <w:rPr>
                <w:rFonts w:hint="eastAsia" w:ascii="宋体" w:hAnsi="宋体" w:cs="宋体"/>
                <w:szCs w:val="21"/>
              </w:rPr>
            </w:pPr>
            <w:r>
              <w:rPr>
                <w:rFonts w:hint="eastAsia" w:ascii="宋体" w:hAnsi="宋体" w:cs="宋体"/>
                <w:szCs w:val="21"/>
              </w:rPr>
              <w:t>满足采购文件要求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left w:val="single" w:color="auto" w:sz="4" w:space="0"/>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权利义务</w:t>
            </w:r>
          </w:p>
        </w:tc>
        <w:tc>
          <w:tcPr>
            <w:tcW w:w="5249" w:type="dxa"/>
            <w:tcBorders>
              <w:top w:val="single" w:color="auto" w:sz="4" w:space="0"/>
              <w:left w:val="single" w:color="auto" w:sz="4" w:space="0"/>
              <w:bottom w:val="single" w:color="auto" w:sz="4" w:space="0"/>
            </w:tcBorders>
            <w:vAlign w:val="center"/>
          </w:tcPr>
          <w:p>
            <w:pPr>
              <w:spacing w:line="360" w:lineRule="auto"/>
              <w:ind w:left="80"/>
              <w:rPr>
                <w:rFonts w:hint="eastAsia" w:ascii="宋体" w:hAnsi="宋体" w:cs="宋体"/>
                <w:szCs w:val="21"/>
              </w:rPr>
            </w:pPr>
            <w:r>
              <w:rPr>
                <w:rFonts w:hint="eastAsia" w:ascii="宋体" w:hAnsi="宋体" w:cs="宋体"/>
                <w:szCs w:val="21"/>
              </w:rPr>
              <w:t>满足采购文件要求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062" w:type="dxa"/>
            <w:vMerge w:val="continue"/>
            <w:tcBorders>
              <w:bottom w:val="single" w:color="auto" w:sz="4" w:space="0"/>
              <w:right w:val="single" w:color="auto" w:sz="4" w:space="0"/>
            </w:tcBorders>
            <w:vAlign w:val="center"/>
          </w:tcPr>
          <w:p>
            <w:pPr>
              <w:spacing w:line="360" w:lineRule="auto"/>
              <w:rPr>
                <w:rFonts w:hint="eastAsia" w:ascii="宋体" w:hAnsi="宋体" w:cs="宋体"/>
                <w:szCs w:val="21"/>
              </w:rPr>
            </w:pPr>
          </w:p>
        </w:tc>
        <w:tc>
          <w:tcPr>
            <w:tcW w:w="1090"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其他情形</w:t>
            </w:r>
          </w:p>
        </w:tc>
        <w:tc>
          <w:tcPr>
            <w:tcW w:w="5249" w:type="dxa"/>
            <w:tcBorders>
              <w:top w:val="single" w:color="auto" w:sz="4" w:space="0"/>
              <w:left w:val="single" w:color="auto" w:sz="4" w:space="0"/>
              <w:bottom w:val="single" w:color="auto" w:sz="4" w:space="0"/>
            </w:tcBorders>
            <w:vAlign w:val="center"/>
          </w:tcPr>
          <w:p>
            <w:pPr>
              <w:spacing w:line="360" w:lineRule="auto"/>
              <w:rPr>
                <w:rFonts w:hint="eastAsia" w:ascii="宋体" w:hAnsi="宋体" w:cs="宋体"/>
                <w:szCs w:val="21"/>
              </w:rPr>
            </w:pPr>
            <w:r>
              <w:rPr>
                <w:rFonts w:hint="eastAsia" w:ascii="宋体" w:hAnsi="宋体" w:cs="宋体"/>
                <w:szCs w:val="21"/>
              </w:rPr>
              <w:t>采购文件规定的其他情形</w:t>
            </w:r>
          </w:p>
        </w:tc>
      </w:tr>
    </w:tbl>
    <w:p/>
    <w:p>
      <w:pPr>
        <w:pStyle w:val="5"/>
        <w:wordWrap w:val="0"/>
        <w:topLinePunct/>
        <w:adjustRightInd w:val="0"/>
        <w:snapToGrid w:val="0"/>
        <w:spacing w:before="0" w:after="0"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详细评审</w:t>
      </w:r>
    </w:p>
    <w:p>
      <w:pPr>
        <w:rPr>
          <w:rFonts w:hint="eastAsia" w:ascii="宋体" w:hAnsi="宋体" w:cs="宋体"/>
          <w:szCs w:val="21"/>
        </w:rPr>
      </w:pPr>
      <w:r>
        <w:rPr>
          <w:rFonts w:hint="eastAsia" w:ascii="宋体" w:hAnsi="宋体" w:cs="宋体"/>
          <w:szCs w:val="21"/>
        </w:rPr>
        <w:t>评审小组对通过初步评审的供应商的响应文件进行详细评审。</w:t>
      </w:r>
    </w:p>
    <w:tbl>
      <w:tblPr>
        <w:tblStyle w:val="37"/>
        <w:tblW w:w="9234"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4" w:type="dxa"/>
            <w:gridSpan w:val="2"/>
            <w:vAlign w:val="center"/>
          </w:tcPr>
          <w:p>
            <w:pPr>
              <w:pStyle w:val="81"/>
              <w:spacing w:line="360" w:lineRule="auto"/>
              <w:ind w:firstLine="0" w:firstLineChars="0"/>
              <w:jc w:val="center"/>
              <w:rPr>
                <w:rFonts w:hint="eastAsia" w:ascii="宋体" w:hAnsi="宋体" w:cs="宋体"/>
              </w:rPr>
            </w:pPr>
            <w:r>
              <w:rPr>
                <w:rFonts w:hint="eastAsia" w:ascii="宋体" w:hAnsi="宋体" w:cs="宋体"/>
                <w:b/>
                <w:bCs/>
              </w:rPr>
              <w:t>3.1 分值构成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24" w:type="dxa"/>
            <w:vAlign w:val="center"/>
          </w:tcPr>
          <w:p>
            <w:pPr>
              <w:pStyle w:val="81"/>
              <w:spacing w:line="360" w:lineRule="auto"/>
              <w:ind w:left="19" w:hanging="19" w:hangingChars="9"/>
              <w:jc w:val="center"/>
              <w:rPr>
                <w:rFonts w:hint="eastAsia" w:ascii="宋体" w:hAnsi="宋体" w:cs="宋体"/>
              </w:rPr>
            </w:pPr>
            <w:r>
              <w:rPr>
                <w:rFonts w:hint="eastAsia" w:ascii="宋体" w:hAnsi="宋体" w:cs="宋体"/>
                <w:b/>
                <w:bCs/>
                <w:color w:val="000000"/>
              </w:rPr>
              <w:t>分值构成</w:t>
            </w:r>
          </w:p>
        </w:tc>
        <w:tc>
          <w:tcPr>
            <w:tcW w:w="7710" w:type="dxa"/>
            <w:vAlign w:val="center"/>
          </w:tcPr>
          <w:p>
            <w:pPr>
              <w:spacing w:line="360" w:lineRule="auto"/>
              <w:rPr>
                <w:rFonts w:hint="eastAsia" w:ascii="宋体" w:hAnsi="宋体" w:cs="宋体"/>
                <w:b/>
                <w:bCs/>
                <w:szCs w:val="21"/>
              </w:rPr>
            </w:pPr>
            <w:r>
              <w:rPr>
                <w:rFonts w:hint="eastAsia" w:ascii="宋体" w:hAnsi="宋体" w:cs="宋体"/>
                <w:b/>
                <w:bCs/>
                <w:szCs w:val="21"/>
              </w:rPr>
              <w:t>（1）</w:t>
            </w:r>
            <w:r>
              <w:rPr>
                <w:rFonts w:hint="eastAsia" w:ascii="宋体" w:hAnsi="宋体" w:cs="宋体"/>
                <w:b/>
                <w:bCs/>
                <w:szCs w:val="21"/>
                <w:lang w:val="en-US" w:eastAsia="zh-CN"/>
              </w:rPr>
              <w:t>商务评审</w:t>
            </w:r>
            <w:r>
              <w:rPr>
                <w:rFonts w:hint="eastAsia" w:ascii="宋体" w:hAnsi="宋体" w:cs="宋体"/>
                <w:b/>
                <w:bCs/>
                <w:szCs w:val="21"/>
              </w:rPr>
              <w:t>：30分</w:t>
            </w:r>
          </w:p>
          <w:p>
            <w:pPr>
              <w:pStyle w:val="81"/>
              <w:spacing w:line="360" w:lineRule="auto"/>
              <w:ind w:firstLine="0" w:firstLineChars="0"/>
              <w:rPr>
                <w:rFonts w:hint="eastAsia" w:ascii="宋体" w:hAnsi="宋体" w:cs="宋体"/>
              </w:rPr>
            </w:pPr>
            <w:r>
              <w:rPr>
                <w:rFonts w:hint="eastAsia" w:ascii="宋体" w:hAnsi="宋体" w:cs="宋体"/>
                <w:b/>
                <w:bCs/>
              </w:rPr>
              <w:t>（2）</w:t>
            </w:r>
            <w:r>
              <w:rPr>
                <w:rFonts w:hint="eastAsia" w:ascii="宋体" w:hAnsi="宋体" w:cs="宋体"/>
                <w:b/>
                <w:bCs/>
                <w:lang w:val="en-US" w:eastAsia="zh-CN"/>
              </w:rPr>
              <w:t>技术评审</w:t>
            </w:r>
            <w:r>
              <w:rPr>
                <w:rFonts w:hint="eastAsia" w:ascii="宋体" w:hAnsi="宋体" w:cs="宋体"/>
                <w:b/>
                <w:bCs/>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4" w:type="dxa"/>
            <w:gridSpan w:val="2"/>
            <w:vAlign w:val="center"/>
          </w:tcPr>
          <w:p>
            <w:pPr>
              <w:pStyle w:val="81"/>
              <w:spacing w:line="360" w:lineRule="auto"/>
              <w:ind w:firstLine="0" w:firstLineChars="0"/>
              <w:jc w:val="center"/>
              <w:rPr>
                <w:rFonts w:hint="eastAsia" w:ascii="宋体" w:hAnsi="宋体" w:cs="宋体"/>
                <w:b/>
                <w:bCs/>
              </w:rPr>
            </w:pPr>
            <w:r>
              <w:rPr>
                <w:rFonts w:hint="eastAsia" w:ascii="宋体" w:hAnsi="宋体" w:cs="宋体"/>
                <w:b/>
                <w:bCs/>
              </w:rPr>
              <w:t>3.2评分标准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4" w:type="dxa"/>
            <w:gridSpan w:val="2"/>
            <w:vAlign w:val="center"/>
          </w:tcPr>
          <w:p>
            <w:pPr>
              <w:pStyle w:val="81"/>
              <w:spacing w:line="360" w:lineRule="auto"/>
              <w:ind w:firstLine="0" w:firstLineChars="0"/>
              <w:jc w:val="center"/>
              <w:rPr>
                <w:rFonts w:hint="eastAsia" w:ascii="宋体" w:hAnsi="宋体" w:cs="宋体"/>
              </w:rPr>
            </w:pPr>
            <w:r>
              <w:rPr>
                <w:rFonts w:hint="eastAsia" w:ascii="宋体" w:hAnsi="宋体" w:cs="宋体"/>
                <w:b/>
                <w:bCs/>
                <w:lang w:val="en-US" w:eastAsia="zh-CN"/>
              </w:rPr>
              <w:t>商务评审</w:t>
            </w:r>
            <w:r>
              <w:rPr>
                <w:rFonts w:hint="eastAsia" w:ascii="宋体" w:hAnsi="宋体" w:cs="宋体"/>
                <w:b/>
                <w:bCs/>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center"/>
          </w:tcPr>
          <w:p>
            <w:pPr>
              <w:pStyle w:val="81"/>
              <w:spacing w:line="360" w:lineRule="auto"/>
              <w:ind w:firstLine="0" w:firstLineChars="0"/>
              <w:jc w:val="center"/>
              <w:rPr>
                <w:rFonts w:hint="eastAsia" w:ascii="宋体" w:hAnsi="宋体" w:cs="宋体"/>
              </w:rPr>
            </w:pPr>
            <w:r>
              <w:rPr>
                <w:rFonts w:hint="eastAsia" w:ascii="宋体" w:hAnsi="宋体" w:cs="宋体"/>
                <w:b/>
                <w:bCs/>
              </w:rPr>
              <w:t>价格得分</w:t>
            </w:r>
          </w:p>
        </w:tc>
        <w:tc>
          <w:tcPr>
            <w:tcW w:w="7710" w:type="dxa"/>
            <w:vAlign w:val="center"/>
          </w:tcPr>
          <w:p>
            <w:pPr>
              <w:spacing w:line="360" w:lineRule="auto"/>
              <w:rPr>
                <w:rFonts w:hint="eastAsia" w:ascii="宋体" w:hAnsi="宋体" w:cs="宋体"/>
                <w:szCs w:val="21"/>
              </w:rPr>
            </w:pPr>
            <w:r>
              <w:rPr>
                <w:rFonts w:hint="eastAsia" w:ascii="宋体" w:hAnsi="宋体" w:cs="宋体"/>
                <w:szCs w:val="21"/>
              </w:rPr>
              <w:t>商务分采用低价优先法，即满足招标文件要求且投标价格最低的投标报价为评标基准价，其价格分为满分30分。其他投标人的价格分统一按照下列公式计算：投标报价得分＝（评标基准价/投标报价）×标准分值。</w:t>
            </w:r>
          </w:p>
          <w:p>
            <w:pPr>
              <w:spacing w:line="360" w:lineRule="auto"/>
              <w:rPr>
                <w:rFonts w:hint="eastAsia" w:ascii="宋体" w:hAnsi="宋体" w:cs="宋体"/>
                <w:szCs w:val="21"/>
              </w:rPr>
            </w:pPr>
            <w:r>
              <w:rPr>
                <w:rFonts w:hint="eastAsia" w:ascii="宋体" w:hAnsi="宋体" w:cs="宋体"/>
                <w:szCs w:val="21"/>
              </w:rPr>
              <w:t>（明显低于其他响应报价，使得其响应报价可能低于其个别成本的，应当要求该供应商作出书面说明并提供相关证明材料。供应商不能合理说明或者不能提供相关证明材料的，由评审小组认定该供应商以低于成本报价竞标，其响应文件将被否决。）</w:t>
            </w:r>
          </w:p>
        </w:tc>
      </w:tr>
    </w:tbl>
    <w:p/>
    <w:tbl>
      <w:tblPr>
        <w:tblStyle w:val="36"/>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090"/>
        <w:gridCol w:w="6314"/>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25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
                <w:bCs/>
                <w:color w:val="000000"/>
                <w:szCs w:val="21"/>
              </w:rPr>
            </w:pPr>
            <w:r>
              <w:rPr>
                <w:rFonts w:hint="eastAsia" w:ascii="宋体" w:hAnsi="宋体" w:cs="宋体"/>
                <w:b/>
                <w:bCs/>
                <w:color w:val="000000"/>
                <w:szCs w:val="21"/>
                <w:lang w:val="en-US" w:eastAsia="zh-CN"/>
              </w:rPr>
              <w:t>技术评审</w:t>
            </w:r>
            <w:r>
              <w:rPr>
                <w:rFonts w:hint="eastAsia" w:ascii="宋体" w:hAnsi="宋体" w:cs="宋体"/>
                <w:b/>
                <w:bCs/>
                <w:color w:val="000000"/>
                <w:szCs w:val="21"/>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
                <w:bCs/>
                <w:color w:val="000000"/>
                <w:szCs w:val="21"/>
              </w:rPr>
            </w:pPr>
            <w:r>
              <w:rPr>
                <w:rFonts w:hint="eastAsia" w:ascii="宋体" w:hAnsi="宋体" w:cs="宋体"/>
                <w:b/>
                <w:bCs/>
                <w:color w:val="000000"/>
                <w:szCs w:val="21"/>
              </w:rPr>
              <w:t>序号</w:t>
            </w:r>
          </w:p>
        </w:tc>
        <w:tc>
          <w:tcPr>
            <w:tcW w:w="10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
                <w:bCs/>
                <w:color w:val="000000"/>
                <w:szCs w:val="21"/>
              </w:rPr>
            </w:pPr>
            <w:r>
              <w:rPr>
                <w:rFonts w:hint="eastAsia" w:ascii="宋体" w:hAnsi="宋体" w:cs="宋体"/>
                <w:b/>
                <w:bCs/>
                <w:color w:val="000000"/>
                <w:szCs w:val="21"/>
              </w:rPr>
              <w:t>评分内容</w:t>
            </w:r>
          </w:p>
        </w:tc>
        <w:tc>
          <w:tcPr>
            <w:tcW w:w="63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
                <w:bCs/>
                <w:color w:val="000000"/>
                <w:szCs w:val="21"/>
              </w:rPr>
            </w:pPr>
            <w:r>
              <w:rPr>
                <w:rFonts w:hint="eastAsia" w:ascii="宋体" w:hAnsi="宋体" w:cs="宋体"/>
                <w:b/>
                <w:bCs/>
                <w:color w:val="000000"/>
                <w:szCs w:val="21"/>
              </w:rPr>
              <w:t>评分标准</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
                <w:bCs/>
                <w:color w:val="000000"/>
                <w:szCs w:val="21"/>
              </w:rPr>
            </w:pPr>
            <w:r>
              <w:rPr>
                <w:rFonts w:hint="eastAsia" w:ascii="宋体" w:hAnsi="宋体" w:cs="宋体"/>
                <w:b/>
                <w:bCs/>
                <w:color w:val="000000"/>
                <w:szCs w:val="21"/>
              </w:rPr>
              <w:t>分值</w:t>
            </w:r>
          </w:p>
          <w:p>
            <w:pPr>
              <w:adjustRightInd w:val="0"/>
              <w:snapToGrid w:val="0"/>
              <w:spacing w:line="360" w:lineRule="auto"/>
              <w:jc w:val="center"/>
              <w:rPr>
                <w:rFonts w:hint="eastAsia" w:ascii="宋体" w:hAnsi="宋体" w:cs="宋体"/>
                <w:b/>
                <w:bCs/>
                <w:color w:val="000000"/>
                <w:szCs w:val="21"/>
              </w:rPr>
            </w:pPr>
            <w:r>
              <w:rPr>
                <w:rFonts w:hint="eastAsia" w:ascii="宋体" w:hAnsi="宋体" w:cs="宋体"/>
                <w:b/>
                <w:bCs/>
                <w:color w:val="000000"/>
                <w:szCs w:val="21"/>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92" w:type="dxa"/>
            <w:tcBorders>
              <w:top w:val="single" w:color="auto" w:sz="4" w:space="0"/>
              <w:left w:val="single" w:color="auto" w:sz="4" w:space="0"/>
              <w:right w:val="single" w:color="auto" w:sz="4" w:space="0"/>
            </w:tcBorders>
            <w:vAlign w:val="center"/>
          </w:tcPr>
          <w:p>
            <w:pPr>
              <w:adjustRightInd w:val="0"/>
              <w:snapToGrid w:val="0"/>
              <w:spacing w:line="360" w:lineRule="auto"/>
              <w:ind w:firstLine="27" w:firstLineChars="13"/>
              <w:jc w:val="center"/>
              <w:rPr>
                <w:rFonts w:hint="eastAsia" w:ascii="宋体" w:hAnsi="宋体" w:cs="宋体"/>
                <w:color w:val="FF0000"/>
                <w:szCs w:val="21"/>
              </w:rPr>
            </w:pPr>
            <w:r>
              <w:rPr>
                <w:rFonts w:hint="eastAsia" w:ascii="宋体" w:hAnsi="宋体" w:cs="宋体"/>
                <w:szCs w:val="21"/>
              </w:rPr>
              <w:t>1</w:t>
            </w:r>
          </w:p>
        </w:tc>
        <w:tc>
          <w:tcPr>
            <w:tcW w:w="1090" w:type="dxa"/>
            <w:tcBorders>
              <w:top w:val="single" w:color="auto" w:sz="4" w:space="0"/>
              <w:left w:val="single" w:color="auto" w:sz="4" w:space="0"/>
              <w:right w:val="single" w:color="auto" w:sz="4" w:space="0"/>
            </w:tcBorders>
            <w:vAlign w:val="center"/>
          </w:tcPr>
          <w:p>
            <w:pPr>
              <w:wordWrap w:val="0"/>
              <w:topLinePunct/>
              <w:spacing w:line="360" w:lineRule="auto"/>
              <w:jc w:val="center"/>
              <w:rPr>
                <w:rFonts w:hint="eastAsia" w:ascii="宋体" w:hAnsi="宋体" w:cs="宋体"/>
                <w:szCs w:val="21"/>
              </w:rPr>
            </w:pPr>
            <w:r>
              <w:rPr>
                <w:rFonts w:hint="eastAsia" w:ascii="宋体" w:hAnsi="宋体" w:cs="宋体"/>
                <w:szCs w:val="21"/>
              </w:rPr>
              <w:t>供应商综合实力</w:t>
            </w:r>
          </w:p>
        </w:tc>
        <w:tc>
          <w:tcPr>
            <w:tcW w:w="6314" w:type="dxa"/>
            <w:tcBorders>
              <w:top w:val="single" w:color="auto" w:sz="4" w:space="0"/>
              <w:left w:val="single" w:color="auto" w:sz="4" w:space="0"/>
              <w:right w:val="single" w:color="auto" w:sz="4" w:space="0"/>
            </w:tcBorders>
            <w:vAlign w:val="center"/>
          </w:tcPr>
          <w:p>
            <w:pPr>
              <w:wordWrap w:val="0"/>
              <w:topLinePunct/>
              <w:spacing w:line="360" w:lineRule="auto"/>
              <w:rPr>
                <w:rFonts w:hint="eastAsia" w:ascii="宋体" w:hAnsi="宋体" w:cs="宋体"/>
                <w:szCs w:val="21"/>
              </w:rPr>
            </w:pPr>
            <w:r>
              <w:rPr>
                <w:rFonts w:hint="eastAsia" w:ascii="宋体" w:hAnsi="宋体" w:cs="宋体"/>
                <w:szCs w:val="21"/>
              </w:rPr>
              <w:t>供应商具有以下资质：</w:t>
            </w:r>
          </w:p>
          <w:p>
            <w:pPr>
              <w:wordWrap w:val="0"/>
              <w:topLinePunct/>
              <w:spacing w:line="360" w:lineRule="auto"/>
              <w:rPr>
                <w:rFonts w:hint="eastAsia" w:ascii="宋体" w:hAnsi="宋体" w:cs="宋体"/>
                <w:szCs w:val="21"/>
              </w:rPr>
            </w:pPr>
            <w:r>
              <w:rPr>
                <w:rFonts w:hint="eastAsia" w:ascii="宋体" w:hAnsi="宋体" w:cs="宋体"/>
                <w:szCs w:val="21"/>
              </w:rPr>
              <w:t>1、信息技术服务管理体系认证；</w:t>
            </w:r>
          </w:p>
          <w:p>
            <w:pPr>
              <w:wordWrap w:val="0"/>
              <w:topLinePunct/>
              <w:spacing w:line="360" w:lineRule="auto"/>
              <w:rPr>
                <w:rFonts w:hint="eastAsia" w:ascii="宋体" w:hAnsi="宋体" w:cs="宋体"/>
                <w:szCs w:val="21"/>
              </w:rPr>
            </w:pPr>
            <w:r>
              <w:rPr>
                <w:rFonts w:hint="eastAsia" w:ascii="宋体" w:hAnsi="宋体" w:cs="宋体"/>
                <w:szCs w:val="21"/>
              </w:rPr>
              <w:t>2、信息系统建设和服务能力等级认证证书（CS4及以上）；</w:t>
            </w:r>
          </w:p>
          <w:p>
            <w:pPr>
              <w:wordWrap w:val="0"/>
              <w:topLinePunct/>
              <w:spacing w:line="360" w:lineRule="auto"/>
              <w:rPr>
                <w:rFonts w:hint="eastAsia" w:ascii="宋体" w:hAnsi="宋体" w:cs="宋体"/>
                <w:szCs w:val="21"/>
              </w:rPr>
            </w:pPr>
            <w:r>
              <w:rPr>
                <w:rFonts w:hint="eastAsia" w:ascii="宋体" w:hAnsi="宋体" w:cs="宋体"/>
                <w:szCs w:val="21"/>
              </w:rPr>
              <w:t>3、信息安全服务资质认证证书三级及以上(信息系统安全集成)；</w:t>
            </w:r>
          </w:p>
          <w:p>
            <w:pPr>
              <w:wordWrap w:val="0"/>
              <w:topLinePunct/>
              <w:spacing w:line="360" w:lineRule="auto"/>
              <w:rPr>
                <w:rFonts w:hint="eastAsia" w:ascii="宋体" w:hAnsi="宋体" w:cs="宋体"/>
                <w:szCs w:val="21"/>
              </w:rPr>
            </w:pPr>
            <w:r>
              <w:rPr>
                <w:rFonts w:hint="eastAsia" w:ascii="宋体" w:hAnsi="宋体" w:cs="宋体"/>
                <w:szCs w:val="21"/>
              </w:rPr>
              <w:t>4、中国信息安全测评中心信息安全服务资质（安全工程类）；</w:t>
            </w:r>
          </w:p>
          <w:p>
            <w:pPr>
              <w:wordWrap w:val="0"/>
              <w:topLinePunct/>
              <w:spacing w:line="360" w:lineRule="auto"/>
              <w:rPr>
                <w:rFonts w:hint="eastAsia" w:ascii="宋体" w:hAnsi="宋体" w:cs="宋体"/>
                <w:szCs w:val="21"/>
              </w:rPr>
            </w:pPr>
            <w:r>
              <w:rPr>
                <w:rFonts w:hint="eastAsia" w:ascii="宋体" w:hAnsi="宋体" w:cs="宋体"/>
                <w:szCs w:val="21"/>
              </w:rPr>
              <w:t>5、信息技术服务运行维护成熟度等级（ITSS）贰级及以上；</w:t>
            </w:r>
          </w:p>
          <w:p>
            <w:pPr>
              <w:wordWrap w:val="0"/>
              <w:topLinePunct/>
              <w:spacing w:line="360" w:lineRule="auto"/>
              <w:rPr>
                <w:rFonts w:hint="eastAsia" w:ascii="宋体" w:hAnsi="宋体" w:cs="宋体"/>
                <w:szCs w:val="21"/>
              </w:rPr>
            </w:pPr>
            <w:r>
              <w:rPr>
                <w:rFonts w:hint="eastAsia" w:ascii="宋体" w:hAnsi="宋体" w:cs="宋体"/>
                <w:szCs w:val="21"/>
              </w:rPr>
              <w:t>每满足1项得2分，最多得10分。</w:t>
            </w:r>
          </w:p>
          <w:p>
            <w:pPr>
              <w:wordWrap w:val="0"/>
              <w:topLinePunct/>
              <w:spacing w:line="360" w:lineRule="auto"/>
              <w:rPr>
                <w:rFonts w:hint="eastAsia" w:ascii="宋体" w:hAnsi="宋体" w:cs="宋体"/>
                <w:szCs w:val="21"/>
              </w:rPr>
            </w:pPr>
            <w:r>
              <w:rPr>
                <w:rFonts w:hint="eastAsia" w:ascii="宋体" w:hAnsi="宋体" w:cs="宋体"/>
                <w:szCs w:val="21"/>
              </w:rPr>
              <w:t>注：响应文件中提供证书扫描件或复印件并加盖公章佐证。</w:t>
            </w:r>
          </w:p>
        </w:tc>
        <w:tc>
          <w:tcPr>
            <w:tcW w:w="1056" w:type="dxa"/>
            <w:tcBorders>
              <w:top w:val="single" w:color="auto" w:sz="4" w:space="0"/>
              <w:left w:val="single" w:color="auto" w:sz="4" w:space="0"/>
              <w:right w:val="single" w:color="auto" w:sz="4" w:space="0"/>
            </w:tcBorders>
            <w:vAlign w:val="center"/>
          </w:tcPr>
          <w:p>
            <w:pPr>
              <w:wordWrap w:val="0"/>
              <w:topLinePunct/>
              <w:spacing w:line="360" w:lineRule="auto"/>
              <w:jc w:val="center"/>
              <w:rPr>
                <w:rFonts w:hint="eastAsia" w:ascii="宋体" w:hAnsi="宋体" w:cs="宋体"/>
                <w:color w:val="000000"/>
                <w:szCs w:val="21"/>
              </w:rPr>
            </w:pPr>
            <w:r>
              <w:rPr>
                <w:rFonts w:hint="eastAsia" w:ascii="宋体" w:hAnsi="宋体" w:cs="宋体"/>
                <w:szCs w:val="21"/>
                <w:lang w:bidi="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92" w:type="dxa"/>
            <w:tcBorders>
              <w:left w:val="single" w:color="auto" w:sz="4" w:space="0"/>
              <w:right w:val="single" w:color="auto" w:sz="4" w:space="0"/>
            </w:tcBorders>
            <w:vAlign w:val="center"/>
          </w:tcPr>
          <w:p>
            <w:pPr>
              <w:adjustRightInd w:val="0"/>
              <w:snapToGrid w:val="0"/>
              <w:spacing w:line="360" w:lineRule="auto"/>
              <w:ind w:firstLine="27" w:firstLineChars="13"/>
              <w:jc w:val="center"/>
              <w:rPr>
                <w:rFonts w:hint="eastAsia" w:ascii="宋体" w:hAnsi="宋体" w:cs="宋体"/>
                <w:color w:val="000000"/>
                <w:szCs w:val="21"/>
              </w:rPr>
            </w:pPr>
            <w:r>
              <w:rPr>
                <w:rFonts w:hint="eastAsia" w:ascii="宋体" w:hAnsi="宋体" w:cs="宋体"/>
                <w:color w:val="000000"/>
                <w:szCs w:val="21"/>
              </w:rPr>
              <w:t>2</w:t>
            </w:r>
          </w:p>
        </w:tc>
        <w:tc>
          <w:tcPr>
            <w:tcW w:w="1090" w:type="dxa"/>
            <w:tcBorders>
              <w:top w:val="single" w:color="auto" w:sz="4" w:space="0"/>
              <w:left w:val="single" w:color="auto" w:sz="4" w:space="0"/>
              <w:right w:val="single" w:color="auto" w:sz="4" w:space="0"/>
            </w:tcBorders>
            <w:vAlign w:val="center"/>
          </w:tcPr>
          <w:p>
            <w:pPr>
              <w:wordWrap w:val="0"/>
              <w:topLinePunct/>
              <w:spacing w:line="360" w:lineRule="auto"/>
              <w:jc w:val="center"/>
              <w:rPr>
                <w:rFonts w:hint="eastAsia" w:ascii="宋体" w:hAnsi="宋体" w:cs="宋体"/>
                <w:szCs w:val="21"/>
              </w:rPr>
            </w:pPr>
            <w:r>
              <w:rPr>
                <w:rFonts w:hint="eastAsia" w:ascii="宋体" w:hAnsi="宋体" w:cs="宋体"/>
                <w:szCs w:val="21"/>
                <w:lang w:val="zh-CN" w:bidi="zh-CN"/>
              </w:rPr>
              <w:t>项目人员配备</w:t>
            </w:r>
          </w:p>
        </w:tc>
        <w:tc>
          <w:tcPr>
            <w:tcW w:w="6314" w:type="dxa"/>
            <w:tcBorders>
              <w:top w:val="single" w:color="auto" w:sz="4" w:space="0"/>
              <w:left w:val="single" w:color="auto" w:sz="4" w:space="0"/>
              <w:right w:val="single" w:color="auto" w:sz="4" w:space="0"/>
            </w:tcBorders>
            <w:vAlign w:val="center"/>
          </w:tcPr>
          <w:p>
            <w:pPr>
              <w:wordWrap w:val="0"/>
              <w:topLinePunct/>
              <w:spacing w:line="360" w:lineRule="auto"/>
              <w:rPr>
                <w:rFonts w:hint="eastAsia" w:ascii="宋体" w:hAnsi="宋体" w:cs="宋体"/>
                <w:szCs w:val="21"/>
              </w:rPr>
            </w:pPr>
            <w:r>
              <w:rPr>
                <w:rFonts w:hint="eastAsia" w:ascii="宋体" w:hAnsi="宋体" w:cs="宋体"/>
                <w:szCs w:val="21"/>
              </w:rPr>
              <w:t>1.为保证本项目的顺利实施，供应商拟为本项目指定一名项目经理，具有丰富项目管理能力（信息系统项目管理师），具有项目整体规划能力（系统规划与管理师），以及售后服务能力（ITSS服务项目经理），本项满分6分。</w:t>
            </w:r>
          </w:p>
          <w:p>
            <w:pPr>
              <w:wordWrap w:val="0"/>
              <w:topLinePunct/>
              <w:spacing w:line="360" w:lineRule="auto"/>
              <w:rPr>
                <w:rFonts w:hint="eastAsia" w:ascii="宋体" w:hAnsi="宋体" w:eastAsia="宋体" w:cs="宋体"/>
                <w:color w:val="auto"/>
                <w:szCs w:val="21"/>
                <w:lang w:eastAsia="zh-CN"/>
              </w:rPr>
            </w:pPr>
            <w:r>
              <w:rPr>
                <w:rFonts w:hint="eastAsia" w:ascii="宋体" w:hAnsi="宋体" w:cs="宋体"/>
                <w:szCs w:val="21"/>
              </w:rPr>
              <w:t>评审依据：满足以上任意一项的得2分，满足2项的得4分，同时满足三项的得6分。</w:t>
            </w:r>
            <w:r>
              <w:rPr>
                <w:rFonts w:hint="eastAsia" w:ascii="宋体" w:hAnsi="宋体" w:cs="宋体"/>
                <w:color w:val="auto"/>
                <w:szCs w:val="21"/>
              </w:rPr>
              <w:t>提供目经理资格证书的清晰</w:t>
            </w:r>
            <w:r>
              <w:rPr>
                <w:rFonts w:hint="eastAsia" w:ascii="宋体" w:hAnsi="宋体" w:cs="宋体"/>
                <w:color w:val="auto"/>
                <w:szCs w:val="21"/>
                <w:lang w:val="en-US" w:eastAsia="zh-CN"/>
              </w:rPr>
              <w:t>复印</w:t>
            </w:r>
            <w:r>
              <w:rPr>
                <w:rFonts w:hint="eastAsia" w:ascii="宋体" w:hAnsi="宋体" w:cs="宋体"/>
                <w:color w:val="auto"/>
                <w:szCs w:val="21"/>
              </w:rPr>
              <w:t>件及投标截止日前连续三个月由供应商为其缴纳社保的证明文件（须加盖供应商单位公章）</w:t>
            </w:r>
            <w:r>
              <w:rPr>
                <w:rFonts w:hint="eastAsia" w:ascii="宋体" w:hAnsi="宋体" w:cs="宋体"/>
                <w:color w:val="auto"/>
                <w:szCs w:val="21"/>
                <w:lang w:eastAsia="zh-CN"/>
              </w:rPr>
              <w:t>。</w:t>
            </w:r>
          </w:p>
          <w:p>
            <w:pPr>
              <w:wordWrap w:val="0"/>
              <w:topLinePunct/>
              <w:spacing w:line="360" w:lineRule="auto"/>
              <w:rPr>
                <w:rFonts w:hint="eastAsia" w:ascii="宋体" w:hAnsi="宋体" w:cs="宋体"/>
                <w:szCs w:val="21"/>
              </w:rPr>
            </w:pPr>
            <w:r>
              <w:rPr>
                <w:rFonts w:hint="eastAsia" w:ascii="宋体" w:hAnsi="宋体" w:cs="宋体"/>
                <w:szCs w:val="21"/>
              </w:rPr>
              <w:t>2.配备一名专业的技术负责人，具备灾备技术、操作系统与安全相关能力，本项满分12分。</w:t>
            </w:r>
          </w:p>
          <w:p>
            <w:pPr>
              <w:wordWrap w:val="0"/>
              <w:topLinePunct/>
              <w:spacing w:line="360" w:lineRule="auto"/>
            </w:pPr>
            <w:r>
              <w:rPr>
                <w:rFonts w:hint="eastAsia" w:ascii="宋体" w:hAnsi="宋体" w:cs="宋体"/>
                <w:szCs w:val="21"/>
              </w:rPr>
              <w:t>评审依据：提供灾备工程师证书、高级网络与信息安全工程师证书和主流操作系统高级应用证书，满足以上任意一项的得2分，满足2项的得4分，同时满足三项的得6分。提供该技术负责人的证书扫描件及供应商为该人员缴纳的2025年7月1日以来任意1个月缴纳社保的证明并加盖供应商公章。</w:t>
            </w:r>
          </w:p>
        </w:tc>
        <w:tc>
          <w:tcPr>
            <w:tcW w:w="1056" w:type="dxa"/>
            <w:tcBorders>
              <w:top w:val="single" w:color="auto" w:sz="4" w:space="0"/>
              <w:left w:val="single" w:color="auto" w:sz="4" w:space="0"/>
              <w:right w:val="single" w:color="auto" w:sz="4" w:space="0"/>
            </w:tcBorders>
            <w:vAlign w:val="center"/>
          </w:tcPr>
          <w:p>
            <w:pPr>
              <w:wordWrap w:val="0"/>
              <w:topLinePunct/>
              <w:spacing w:line="360" w:lineRule="auto"/>
              <w:jc w:val="center"/>
              <w:rPr>
                <w:rFonts w:hint="eastAsia" w:ascii="宋体" w:hAnsi="宋体" w:cs="宋体"/>
                <w:szCs w:val="21"/>
              </w:rPr>
            </w:pPr>
            <w:r>
              <w:rPr>
                <w:rFonts w:hint="eastAsia" w:ascii="宋体" w:hAnsi="宋体" w:cs="宋体"/>
                <w:color w:val="000000"/>
                <w:szCs w:val="21"/>
                <w:shd w:val="clear" w:color="auto" w:fill="FFFFFF"/>
                <w:lang w:bidi="zh-CN"/>
              </w:rPr>
              <w:t>12</w:t>
            </w:r>
            <w:r>
              <w:rPr>
                <w:rFonts w:hint="eastAsia" w:ascii="宋体" w:hAnsi="宋体" w:cs="宋体"/>
                <w:color w:val="000000"/>
                <w:szCs w:val="21"/>
                <w:shd w:val="clear" w:color="auto" w:fill="FFFFFF"/>
                <w:lang w:val="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92" w:type="dxa"/>
            <w:tcBorders>
              <w:left w:val="single" w:color="auto" w:sz="4" w:space="0"/>
              <w:right w:val="single" w:color="auto" w:sz="4" w:space="0"/>
            </w:tcBorders>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3</w:t>
            </w:r>
          </w:p>
        </w:tc>
        <w:tc>
          <w:tcPr>
            <w:tcW w:w="1090" w:type="dxa"/>
            <w:tcBorders>
              <w:top w:val="single" w:color="auto" w:sz="4" w:space="0"/>
              <w:left w:val="single" w:color="auto" w:sz="4" w:space="0"/>
              <w:right w:val="single" w:color="auto" w:sz="4" w:space="0"/>
            </w:tcBorders>
            <w:vAlign w:val="center"/>
          </w:tcPr>
          <w:p>
            <w:pPr>
              <w:topLinePunct/>
              <w:spacing w:line="360" w:lineRule="auto"/>
              <w:jc w:val="center"/>
              <w:rPr>
                <w:rFonts w:hint="eastAsia" w:ascii="宋体" w:hAnsi="宋体" w:cs="宋体"/>
                <w:szCs w:val="21"/>
                <w:lang w:bidi="zh-CN"/>
              </w:rPr>
            </w:pPr>
            <w:r>
              <w:rPr>
                <w:rFonts w:hint="eastAsia" w:ascii="宋体" w:hAnsi="宋体" w:cs="宋体"/>
                <w:szCs w:val="21"/>
                <w:lang w:bidi="zh-CN"/>
              </w:rPr>
              <w:t>技术参数</w:t>
            </w:r>
          </w:p>
        </w:tc>
        <w:tc>
          <w:tcPr>
            <w:tcW w:w="6314" w:type="dxa"/>
            <w:tcBorders>
              <w:top w:val="single" w:color="auto" w:sz="4" w:space="0"/>
              <w:left w:val="single" w:color="auto" w:sz="4" w:space="0"/>
              <w:right w:val="single" w:color="auto" w:sz="4" w:space="0"/>
            </w:tcBorders>
            <w:vAlign w:val="center"/>
          </w:tcPr>
          <w:p>
            <w:pPr>
              <w:keepNext/>
              <w:keepLines/>
              <w:spacing w:line="360" w:lineRule="auto"/>
              <w:outlineLvl w:val="1"/>
              <w:rPr>
                <w:rFonts w:hint="eastAsia" w:ascii="宋体" w:hAnsi="宋体" w:cs="宋体"/>
                <w:szCs w:val="21"/>
              </w:rPr>
            </w:pPr>
            <w:r>
              <w:rPr>
                <w:rFonts w:hint="eastAsia" w:ascii="宋体" w:hAnsi="宋体" w:cs="宋体"/>
                <w:szCs w:val="21"/>
              </w:rPr>
              <w:t>评标委员会根据投标人所提供的产品技术参数及要求进行评定：</w:t>
            </w:r>
          </w:p>
          <w:p>
            <w:pPr>
              <w:keepNext/>
              <w:keepLines/>
              <w:spacing w:line="360" w:lineRule="auto"/>
              <w:outlineLvl w:val="1"/>
              <w:rPr>
                <w:rFonts w:hint="eastAsia" w:ascii="宋体" w:hAnsi="宋体" w:cs="宋体"/>
                <w:szCs w:val="21"/>
              </w:rPr>
            </w:pPr>
            <w:r>
              <w:rPr>
                <w:rFonts w:hint="eastAsia" w:ascii="宋体" w:hAnsi="宋体" w:cs="宋体"/>
                <w:szCs w:val="21"/>
              </w:rPr>
              <w:t>1、技术参数及要求完全满足或优于招标文件要求的，得38分；</w:t>
            </w:r>
          </w:p>
          <w:p>
            <w:pPr>
              <w:keepNext/>
              <w:keepLines/>
              <w:spacing w:line="360" w:lineRule="auto"/>
              <w:outlineLvl w:val="1"/>
              <w:rPr>
                <w:rFonts w:hint="eastAsia" w:ascii="宋体" w:hAnsi="宋体" w:cs="宋体"/>
                <w:szCs w:val="21"/>
              </w:rPr>
            </w:pPr>
            <w:r>
              <w:rPr>
                <w:rFonts w:hint="eastAsia" w:ascii="宋体" w:hAnsi="宋体" w:cs="宋体"/>
                <w:szCs w:val="21"/>
              </w:rPr>
              <w:t>2、技术参数及要求中标注★号的条款，每有一项负偏离扣2分，技术参数及要求中没有标注★号的条款，每有一项负偏离扣1分；扣完为止。</w:t>
            </w:r>
          </w:p>
          <w:p>
            <w:pPr>
              <w:keepNext/>
              <w:keepLines/>
              <w:spacing w:line="360" w:lineRule="auto"/>
              <w:outlineLvl w:val="1"/>
              <w:rPr>
                <w:rFonts w:hint="eastAsia" w:ascii="宋体" w:hAnsi="宋体" w:cs="宋体"/>
                <w:szCs w:val="21"/>
              </w:rPr>
            </w:pPr>
            <w:r>
              <w:rPr>
                <w:rFonts w:hint="eastAsia" w:ascii="宋体" w:hAnsi="宋体" w:cs="宋体"/>
                <w:szCs w:val="21"/>
              </w:rPr>
              <w:t>注：以采购需求中要求提供的证明材料为准，提供相应证明文件。采购需求中未要求提供证明材料的以投标人提供的技术条款偏差表为评审依据。</w:t>
            </w:r>
          </w:p>
        </w:tc>
        <w:tc>
          <w:tcPr>
            <w:tcW w:w="1056"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color w:val="000000"/>
                <w:szCs w:val="21"/>
                <w:shd w:val="clear" w:color="auto" w:fill="FFFFFF"/>
                <w:lang w:bidi="zh-CN"/>
              </w:rPr>
            </w:pPr>
            <w:r>
              <w:rPr>
                <w:rFonts w:hint="eastAsia" w:ascii="宋体" w:hAnsi="宋体" w:cs="宋体"/>
                <w:color w:val="000000"/>
                <w:szCs w:val="21"/>
                <w:shd w:val="clear" w:color="auto" w:fill="FFFFFF"/>
                <w:lang w:bidi="zh-CN"/>
              </w:rPr>
              <w:t>38分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792" w:type="dxa"/>
            <w:tcBorders>
              <w:left w:val="single" w:color="auto" w:sz="4" w:space="0"/>
              <w:right w:val="single" w:color="auto" w:sz="4" w:space="0"/>
            </w:tcBorders>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4</w:t>
            </w:r>
          </w:p>
        </w:tc>
        <w:tc>
          <w:tcPr>
            <w:tcW w:w="1090" w:type="dxa"/>
            <w:tcBorders>
              <w:top w:val="single" w:color="auto" w:sz="4" w:space="0"/>
              <w:left w:val="single" w:color="auto" w:sz="4" w:space="0"/>
              <w:right w:val="single" w:color="auto" w:sz="4" w:space="0"/>
            </w:tcBorders>
            <w:vAlign w:val="center"/>
          </w:tcPr>
          <w:p>
            <w:pPr>
              <w:topLinePunct/>
              <w:spacing w:line="360" w:lineRule="auto"/>
              <w:jc w:val="center"/>
              <w:rPr>
                <w:rFonts w:hint="eastAsia" w:ascii="宋体" w:hAnsi="宋体" w:cs="宋体"/>
                <w:szCs w:val="21"/>
              </w:rPr>
            </w:pPr>
            <w:r>
              <w:rPr>
                <w:rFonts w:hint="eastAsia" w:ascii="宋体" w:hAnsi="宋体" w:cs="宋体"/>
                <w:szCs w:val="21"/>
                <w:lang w:bidi="zh-CN"/>
              </w:rPr>
              <w:t>实施</w:t>
            </w:r>
            <w:r>
              <w:rPr>
                <w:rFonts w:hint="eastAsia" w:ascii="宋体" w:hAnsi="宋体" w:cs="宋体"/>
                <w:szCs w:val="21"/>
                <w:lang w:val="zh-CN" w:bidi="zh-CN"/>
              </w:rPr>
              <w:t>方案</w:t>
            </w:r>
          </w:p>
        </w:tc>
        <w:tc>
          <w:tcPr>
            <w:tcW w:w="6314" w:type="dxa"/>
            <w:tcBorders>
              <w:top w:val="single" w:color="auto" w:sz="4" w:space="0"/>
              <w:left w:val="single" w:color="auto" w:sz="4" w:space="0"/>
              <w:right w:val="single" w:color="auto" w:sz="4" w:space="0"/>
            </w:tcBorders>
            <w:vAlign w:val="center"/>
          </w:tcPr>
          <w:p>
            <w:pPr>
              <w:keepNext/>
              <w:keepLines/>
              <w:spacing w:line="360" w:lineRule="auto"/>
              <w:outlineLvl w:val="1"/>
              <w:rPr>
                <w:rFonts w:hint="eastAsia" w:ascii="宋体" w:hAnsi="宋体" w:cs="宋体"/>
                <w:szCs w:val="21"/>
              </w:rPr>
            </w:pPr>
            <w:r>
              <w:rPr>
                <w:rFonts w:hint="eastAsia" w:ascii="宋体" w:hAnsi="宋体" w:cs="宋体"/>
                <w:szCs w:val="21"/>
              </w:rPr>
              <w:t>根据投标文件中提供的实施方案是否具有合理性、全面性、流程是否清晰可执行、措施是否具体、应急方案、技术培训方案是否可操作等由评委进行综合评审：</w:t>
            </w:r>
          </w:p>
          <w:p>
            <w:pPr>
              <w:keepNext/>
              <w:keepLines/>
              <w:spacing w:line="360" w:lineRule="auto"/>
              <w:outlineLvl w:val="1"/>
              <w:rPr>
                <w:rFonts w:hint="eastAsia" w:ascii="宋体" w:hAnsi="宋体" w:cs="宋体"/>
                <w:szCs w:val="21"/>
              </w:rPr>
            </w:pPr>
            <w:r>
              <w:rPr>
                <w:rFonts w:hint="eastAsia" w:ascii="宋体" w:hAnsi="宋体" w:cs="宋体"/>
                <w:szCs w:val="21"/>
              </w:rPr>
              <w:t>1、实施方案合理完全满足项目要求，流程清晰、考虑全面、措施具体、应急方案、技术培训方案具有可操作性的得8-10分。</w:t>
            </w:r>
          </w:p>
          <w:p>
            <w:pPr>
              <w:keepNext/>
              <w:keepLines/>
              <w:spacing w:line="360" w:lineRule="auto"/>
              <w:outlineLvl w:val="1"/>
              <w:rPr>
                <w:rFonts w:hint="eastAsia" w:ascii="宋体" w:hAnsi="宋体" w:cs="宋体"/>
                <w:szCs w:val="21"/>
              </w:rPr>
            </w:pPr>
            <w:r>
              <w:rPr>
                <w:rFonts w:hint="eastAsia" w:ascii="宋体" w:hAnsi="宋体" w:cs="宋体"/>
                <w:szCs w:val="21"/>
              </w:rPr>
              <w:t>2、实施方案合理完全满足项目要求，流程较清晰、考虑较全面、措施具体、应急方案、技术培训方案可操作性较强的得4-6（不含）分。</w:t>
            </w:r>
          </w:p>
          <w:p>
            <w:pPr>
              <w:keepNext/>
              <w:keepLines/>
              <w:spacing w:line="360" w:lineRule="auto"/>
              <w:outlineLvl w:val="1"/>
              <w:rPr>
                <w:rFonts w:hint="eastAsia" w:ascii="宋体" w:hAnsi="宋体" w:cs="宋体"/>
                <w:szCs w:val="21"/>
              </w:rPr>
            </w:pPr>
            <w:r>
              <w:rPr>
                <w:rFonts w:hint="eastAsia" w:ascii="宋体" w:hAnsi="宋体" w:cs="宋体"/>
                <w:szCs w:val="21"/>
              </w:rPr>
              <w:t>3、实施方案较合理并满足项目要求、流程较清晰、考虑较全面、措施较具体、应急方案、技术培训方案基本可操作的得2-4（不含）分。</w:t>
            </w:r>
          </w:p>
          <w:p>
            <w:pPr>
              <w:keepNext/>
              <w:keepLines/>
              <w:spacing w:line="360" w:lineRule="auto"/>
              <w:outlineLvl w:val="1"/>
              <w:rPr>
                <w:rFonts w:hint="eastAsia" w:ascii="宋体" w:hAnsi="宋体" w:cs="宋体"/>
                <w:szCs w:val="21"/>
              </w:rPr>
            </w:pPr>
            <w:r>
              <w:rPr>
                <w:rFonts w:hint="eastAsia" w:ascii="宋体" w:hAnsi="宋体" w:cs="宋体"/>
                <w:szCs w:val="21"/>
              </w:rPr>
              <w:t>4、实施方案基本合理并满足项目要求、流程基本清晰、有部分考虑、有部分措施、应急方案、技术培训方案基本可操作的得0（不含）-2（不含）分。</w:t>
            </w:r>
          </w:p>
          <w:p>
            <w:pPr>
              <w:wordWrap w:val="0"/>
              <w:topLinePunct/>
              <w:spacing w:line="360" w:lineRule="auto"/>
              <w:rPr>
                <w:rFonts w:hint="eastAsia" w:ascii="宋体" w:hAnsi="宋体" w:cs="宋体"/>
                <w:szCs w:val="21"/>
              </w:rPr>
            </w:pPr>
            <w:r>
              <w:rPr>
                <w:rFonts w:hint="eastAsia" w:ascii="宋体" w:hAnsi="宋体" w:cs="宋体"/>
                <w:szCs w:val="21"/>
              </w:rPr>
              <w:t>5、实施方案较差或未提供不得分。</w:t>
            </w:r>
          </w:p>
        </w:tc>
        <w:tc>
          <w:tcPr>
            <w:tcW w:w="1056"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shd w:val="clear" w:color="auto" w:fill="FFFFFF"/>
                <w:lang w:bidi="zh-CN"/>
              </w:rPr>
              <w:t>10</w:t>
            </w:r>
            <w:r>
              <w:rPr>
                <w:rFonts w:hint="eastAsia" w:ascii="宋体" w:hAnsi="宋体" w:cs="宋体"/>
                <w:color w:val="000000"/>
                <w:szCs w:val="21"/>
                <w:shd w:val="clear" w:color="auto" w:fill="FFFFFF"/>
                <w:lang w:val="zh-CN" w:bidi="zh-CN"/>
              </w:rPr>
              <w:t>分</w:t>
            </w:r>
          </w:p>
        </w:tc>
      </w:tr>
    </w:tbl>
    <w:p>
      <w:pPr>
        <w:pStyle w:val="13"/>
      </w:pPr>
    </w:p>
    <w:p>
      <w:bookmarkStart w:id="69" w:name="_Toc6539"/>
      <w:r>
        <w:br w:type="page"/>
      </w:r>
    </w:p>
    <w:p>
      <w:pPr>
        <w:pStyle w:val="2"/>
        <w:spacing w:before="0" w:after="0" w:line="240" w:lineRule="auto"/>
        <w:jc w:val="center"/>
      </w:pPr>
      <w:bookmarkStart w:id="70" w:name="_Toc32612"/>
      <w:r>
        <w:t>第</w:t>
      </w:r>
      <w:r>
        <w:rPr>
          <w:rFonts w:hint="eastAsia"/>
          <w:lang w:val="en-US" w:eastAsia="zh-CN"/>
        </w:rPr>
        <w:t>四</w:t>
      </w:r>
      <w:r>
        <w:t>章</w:t>
      </w:r>
      <w:r>
        <w:rPr>
          <w:rFonts w:hint="eastAsia"/>
        </w:rPr>
        <w:t xml:space="preserve">  </w:t>
      </w:r>
      <w:r>
        <w:t>合同</w:t>
      </w:r>
      <w:r>
        <w:rPr>
          <w:rFonts w:hint="eastAsia"/>
        </w:rPr>
        <w:t>主要条款及格式</w:t>
      </w:r>
      <w:bookmarkEnd w:id="69"/>
      <w:bookmarkEnd w:id="70"/>
    </w:p>
    <w:p>
      <w:pPr>
        <w:spacing w:line="360" w:lineRule="auto"/>
        <w:jc w:val="center"/>
        <w:rPr>
          <w:rFonts w:hint="eastAsia" w:ascii="宋体" w:hAnsi="宋体" w:cs="@仿宋_GB2312"/>
          <w:b/>
          <w:color w:val="000000"/>
          <w:sz w:val="24"/>
          <w:szCs w:val="20"/>
        </w:rPr>
      </w:pPr>
    </w:p>
    <w:p>
      <w:pPr>
        <w:jc w:val="center"/>
        <w:rPr>
          <w:rFonts w:hint="eastAsia" w:ascii="宋体" w:hAnsi="宋体" w:cs="宋体"/>
          <w:b/>
          <w:i/>
          <w:iCs/>
          <w:spacing w:val="20"/>
          <w:kern w:val="0"/>
          <w:sz w:val="28"/>
          <w:szCs w:val="28"/>
        </w:rPr>
      </w:pPr>
      <w:r>
        <w:rPr>
          <w:rFonts w:hint="eastAsia" w:ascii="宋体" w:hAnsi="宋体" w:cs="宋体"/>
          <w:b/>
          <w:i/>
          <w:iCs/>
          <w:spacing w:val="20"/>
          <w:kern w:val="0"/>
          <w:sz w:val="28"/>
          <w:szCs w:val="28"/>
        </w:rPr>
        <w:t>（本章所列内容供参考，具体以合同签订时为准）</w:t>
      </w:r>
    </w:p>
    <w:p>
      <w:pPr>
        <w:pStyle w:val="3"/>
        <w:spacing w:line="240" w:lineRule="auto"/>
        <w:jc w:val="center"/>
        <w:rPr>
          <w:rFonts w:hint="eastAsia" w:ascii="宋体" w:hAnsi="宋体" w:eastAsia="宋体"/>
          <w:sz w:val="28"/>
          <w:szCs w:val="18"/>
        </w:rPr>
      </w:pPr>
      <w:bookmarkStart w:id="71" w:name="_Toc3663"/>
      <w:r>
        <w:rPr>
          <w:rFonts w:hint="eastAsia" w:ascii="宋体" w:hAnsi="宋体" w:eastAsia="宋体"/>
          <w:sz w:val="28"/>
          <w:szCs w:val="18"/>
        </w:rPr>
        <w:t>安徽国控资产管理有限公司无纸化会议系统建设项目合同</w:t>
      </w:r>
    </w:p>
    <w:p>
      <w:pPr>
        <w:spacing w:line="480" w:lineRule="exact"/>
        <w:ind w:firstLine="480" w:firstLineChars="200"/>
        <w:rPr>
          <w:rFonts w:hint="eastAsia" w:ascii="宋体" w:hAnsi="宋体"/>
          <w:sz w:val="24"/>
          <w:szCs w:val="24"/>
        </w:rPr>
      </w:pPr>
    </w:p>
    <w:p>
      <w:pPr>
        <w:spacing w:line="480" w:lineRule="exact"/>
        <w:ind w:firstLine="480" w:firstLineChars="200"/>
        <w:rPr>
          <w:rFonts w:hint="eastAsia" w:ascii="宋体" w:hAnsi="宋体"/>
          <w:sz w:val="24"/>
          <w:szCs w:val="24"/>
        </w:rPr>
      </w:pPr>
      <w:r>
        <w:rPr>
          <w:rFonts w:hint="eastAsia" w:ascii="宋体" w:hAnsi="宋体"/>
          <w:sz w:val="24"/>
          <w:szCs w:val="24"/>
        </w:rPr>
        <w:t xml:space="preserve">甲  方：安徽国控资产管理有限公司                         </w:t>
      </w:r>
    </w:p>
    <w:p>
      <w:pPr>
        <w:spacing w:line="480" w:lineRule="exact"/>
        <w:ind w:firstLine="480" w:firstLineChars="200"/>
        <w:rPr>
          <w:rFonts w:hint="eastAsia" w:ascii="宋体" w:hAnsi="宋体"/>
          <w:sz w:val="24"/>
          <w:szCs w:val="24"/>
        </w:rPr>
      </w:pPr>
      <w:r>
        <w:rPr>
          <w:rFonts w:hint="eastAsia" w:ascii="宋体" w:hAnsi="宋体"/>
          <w:sz w:val="24"/>
          <w:szCs w:val="24"/>
        </w:rPr>
        <w:t>地  址：合肥市庐阳区肥西路2997号金安广场</w:t>
      </w:r>
    </w:p>
    <w:p>
      <w:pPr>
        <w:spacing w:line="480" w:lineRule="exact"/>
        <w:ind w:firstLine="480" w:firstLineChars="200"/>
        <w:rPr>
          <w:rFonts w:hint="eastAsia" w:ascii="宋体" w:hAnsi="宋体"/>
          <w:sz w:val="24"/>
          <w:szCs w:val="24"/>
        </w:rPr>
      </w:pPr>
      <w:r>
        <w:rPr>
          <w:rFonts w:hint="eastAsia" w:ascii="宋体" w:hAnsi="宋体"/>
          <w:sz w:val="24"/>
          <w:szCs w:val="24"/>
        </w:rPr>
        <w:t>联系人：         联系电话：</w:t>
      </w:r>
    </w:p>
    <w:p>
      <w:pPr>
        <w:spacing w:line="480" w:lineRule="exact"/>
        <w:ind w:firstLine="480" w:firstLineChars="200"/>
        <w:rPr>
          <w:rFonts w:hint="eastAsia" w:ascii="宋体" w:hAnsi="宋体"/>
          <w:sz w:val="24"/>
          <w:szCs w:val="24"/>
        </w:rPr>
      </w:pPr>
    </w:p>
    <w:p>
      <w:pPr>
        <w:spacing w:line="480" w:lineRule="exact"/>
        <w:ind w:firstLine="480" w:firstLineChars="200"/>
        <w:rPr>
          <w:rFonts w:hint="eastAsia" w:ascii="宋体" w:hAnsi="宋体"/>
          <w:sz w:val="24"/>
          <w:szCs w:val="24"/>
        </w:rPr>
      </w:pPr>
      <w:r>
        <w:rPr>
          <w:rFonts w:hint="eastAsia" w:ascii="宋体" w:hAnsi="宋体"/>
          <w:sz w:val="24"/>
          <w:szCs w:val="24"/>
        </w:rPr>
        <w:t>乙方：</w:t>
      </w:r>
      <w:r>
        <w:rPr>
          <w:rFonts w:ascii="宋体" w:hAnsi="宋体"/>
          <w:sz w:val="24"/>
          <w:szCs w:val="24"/>
        </w:rPr>
        <w:t xml:space="preserve">                               </w:t>
      </w:r>
    </w:p>
    <w:p>
      <w:pPr>
        <w:spacing w:line="480" w:lineRule="exact"/>
        <w:ind w:firstLine="480" w:firstLineChars="200"/>
        <w:rPr>
          <w:rFonts w:hint="eastAsia" w:ascii="宋体" w:hAnsi="宋体"/>
          <w:sz w:val="24"/>
          <w:szCs w:val="24"/>
        </w:rPr>
      </w:pPr>
      <w:r>
        <w:rPr>
          <w:rFonts w:hint="eastAsia" w:ascii="宋体" w:hAnsi="宋体"/>
          <w:sz w:val="24"/>
          <w:szCs w:val="24"/>
        </w:rPr>
        <w:t>地址：</w:t>
      </w:r>
      <w:r>
        <w:rPr>
          <w:rFonts w:ascii="宋体" w:hAnsi="宋体"/>
          <w:sz w:val="24"/>
          <w:szCs w:val="24"/>
        </w:rPr>
        <w:t xml:space="preserve">                      </w:t>
      </w:r>
    </w:p>
    <w:p>
      <w:pPr>
        <w:spacing w:line="480" w:lineRule="exact"/>
        <w:ind w:firstLine="480" w:firstLineChars="200"/>
        <w:rPr>
          <w:rFonts w:hint="eastAsia" w:ascii="宋体" w:hAnsi="宋体"/>
          <w:sz w:val="24"/>
          <w:szCs w:val="24"/>
        </w:rPr>
      </w:pPr>
      <w:r>
        <w:rPr>
          <w:rFonts w:hint="eastAsia" w:ascii="宋体" w:hAnsi="宋体"/>
          <w:sz w:val="24"/>
          <w:szCs w:val="24"/>
        </w:rPr>
        <w:t>联系人：         联系电话：</w:t>
      </w:r>
    </w:p>
    <w:p>
      <w:pPr>
        <w:spacing w:line="480" w:lineRule="exact"/>
        <w:ind w:firstLine="480" w:firstLineChars="200"/>
        <w:rPr>
          <w:rFonts w:hint="eastAsia" w:ascii="宋体" w:hAnsi="宋体"/>
          <w:sz w:val="24"/>
          <w:szCs w:val="24"/>
        </w:rPr>
      </w:pPr>
      <w:r>
        <w:rPr>
          <w:rFonts w:hint="eastAsia" w:ascii="宋体" w:hAnsi="宋体"/>
          <w:sz w:val="24"/>
          <w:szCs w:val="24"/>
        </w:rPr>
        <w:t>甲方决定与乙方签署关于</w:t>
      </w:r>
      <w:r>
        <w:rPr>
          <w:rFonts w:hint="eastAsia" w:ascii="宋体" w:hAnsi="宋体"/>
          <w:sz w:val="24"/>
          <w:szCs w:val="24"/>
          <w:u w:val="single"/>
        </w:rPr>
        <w:t>安徽国控资产管理有限公司无纸化会议系统建设项目</w:t>
      </w:r>
      <w:r>
        <w:rPr>
          <w:rFonts w:hint="eastAsia" w:ascii="宋体" w:hAnsi="宋体"/>
          <w:sz w:val="24"/>
          <w:szCs w:val="24"/>
        </w:rPr>
        <w:t>（以下简称本项目）合同，由乙方为甲方提供本合同项下的相关软硬件设备及配套安装调试服务。</w:t>
      </w:r>
    </w:p>
    <w:p>
      <w:pPr>
        <w:spacing w:line="480" w:lineRule="exact"/>
        <w:ind w:firstLine="480" w:firstLineChars="200"/>
        <w:rPr>
          <w:rFonts w:hint="eastAsia" w:ascii="宋体" w:hAnsi="宋体"/>
          <w:sz w:val="24"/>
          <w:szCs w:val="24"/>
        </w:rPr>
      </w:pPr>
      <w:r>
        <w:rPr>
          <w:rFonts w:hint="eastAsia" w:ascii="宋体" w:hAnsi="宋体"/>
          <w:sz w:val="24"/>
          <w:szCs w:val="24"/>
        </w:rPr>
        <w:t>为进一步明确双方的责任，确保合同的顺利履行，根据《中华人民共和国民法典》及有关法律规定，遵循平等、自愿、公平和诚实信用的原则，经甲、乙双方协商一致，同意按如下条款签订本合同：</w:t>
      </w:r>
    </w:p>
    <w:p>
      <w:pPr>
        <w:pStyle w:val="3"/>
        <w:spacing w:line="240" w:lineRule="auto"/>
        <w:jc w:val="left"/>
        <w:rPr>
          <w:rFonts w:hint="eastAsia" w:ascii="宋体" w:hAnsi="宋体" w:eastAsia="宋体"/>
          <w:sz w:val="24"/>
          <w:szCs w:val="16"/>
        </w:rPr>
      </w:pPr>
      <w:r>
        <w:rPr>
          <w:rFonts w:hint="eastAsia" w:ascii="宋体" w:hAnsi="宋体" w:eastAsia="宋体"/>
          <w:sz w:val="24"/>
          <w:szCs w:val="16"/>
        </w:rPr>
        <w:t>一、</w:t>
      </w:r>
      <w:r>
        <w:rPr>
          <w:rFonts w:ascii="宋体" w:hAnsi="宋体" w:eastAsia="宋体"/>
          <w:sz w:val="24"/>
          <w:szCs w:val="16"/>
        </w:rPr>
        <w:t>合同</w:t>
      </w:r>
      <w:r>
        <w:rPr>
          <w:rFonts w:hint="eastAsia" w:ascii="宋体" w:hAnsi="宋体" w:eastAsia="宋体"/>
          <w:sz w:val="24"/>
          <w:szCs w:val="16"/>
        </w:rPr>
        <w:t>金额</w:t>
      </w:r>
    </w:p>
    <w:p>
      <w:pPr>
        <w:spacing w:line="480" w:lineRule="exact"/>
        <w:ind w:firstLine="480" w:firstLineChars="200"/>
        <w:rPr>
          <w:rFonts w:hint="eastAsia" w:ascii="宋体" w:hAnsi="宋体"/>
          <w:sz w:val="24"/>
          <w:szCs w:val="24"/>
        </w:rPr>
      </w:pPr>
      <w:r>
        <w:rPr>
          <w:rFonts w:hint="eastAsia" w:ascii="宋体" w:hAnsi="宋体"/>
          <w:sz w:val="24"/>
          <w:szCs w:val="24"/>
        </w:rPr>
        <w:t>本项目总金额为人民币：元整（含税）（¥.00 ）。</w:t>
      </w:r>
    </w:p>
    <w:p>
      <w:pPr>
        <w:pStyle w:val="3"/>
        <w:spacing w:line="240" w:lineRule="auto"/>
        <w:jc w:val="left"/>
        <w:rPr>
          <w:rFonts w:hint="eastAsia" w:ascii="宋体" w:hAnsi="宋体" w:eastAsia="宋体"/>
          <w:sz w:val="24"/>
          <w:szCs w:val="16"/>
        </w:rPr>
      </w:pPr>
      <w:r>
        <w:rPr>
          <w:rFonts w:hint="eastAsia" w:ascii="宋体" w:hAnsi="宋体" w:eastAsia="宋体"/>
          <w:sz w:val="24"/>
          <w:szCs w:val="16"/>
        </w:rPr>
        <w:t>二、采购内容</w:t>
      </w:r>
    </w:p>
    <w:p>
      <w:pPr>
        <w:spacing w:line="480" w:lineRule="exact"/>
        <w:ind w:firstLine="480" w:firstLineChars="200"/>
        <w:rPr>
          <w:rFonts w:hint="eastAsia" w:ascii="宋体" w:hAnsi="宋体"/>
          <w:sz w:val="24"/>
          <w:szCs w:val="24"/>
        </w:rPr>
      </w:pPr>
      <w:r>
        <w:rPr>
          <w:rFonts w:hint="eastAsia" w:ascii="宋体" w:hAnsi="宋体"/>
          <w:sz w:val="24"/>
          <w:szCs w:val="24"/>
        </w:rPr>
        <w:t>乙方根据甲方需求（详见合同附件《安徽国控资产管理有限公司无纸化会议系统建设项目，采购需求清单》），为甲方提供无纸化会议系统的建设及安装调试服务，由甲方向乙方支付本合同项下“一、合同金额”的全部费用。</w:t>
      </w:r>
    </w:p>
    <w:p>
      <w:pPr>
        <w:pStyle w:val="3"/>
        <w:spacing w:line="240" w:lineRule="auto"/>
        <w:jc w:val="left"/>
        <w:rPr>
          <w:rFonts w:hint="eastAsia" w:ascii="宋体" w:hAnsi="宋体" w:eastAsia="宋体"/>
          <w:sz w:val="24"/>
          <w:szCs w:val="16"/>
        </w:rPr>
      </w:pPr>
      <w:r>
        <w:rPr>
          <w:rFonts w:hint="eastAsia" w:ascii="宋体" w:hAnsi="宋体" w:eastAsia="宋体"/>
          <w:sz w:val="24"/>
          <w:szCs w:val="16"/>
        </w:rPr>
        <w:t>三、交货（安装）周期、质保期及服务地点</w:t>
      </w:r>
    </w:p>
    <w:p>
      <w:pPr>
        <w:spacing w:line="480" w:lineRule="exact"/>
        <w:ind w:firstLine="360"/>
        <w:rPr>
          <w:rFonts w:hint="eastAsia" w:ascii="宋体" w:hAnsi="宋体"/>
          <w:sz w:val="24"/>
          <w:szCs w:val="24"/>
        </w:rPr>
      </w:pPr>
      <w:r>
        <w:rPr>
          <w:rFonts w:hint="eastAsia" w:ascii="宋体" w:hAnsi="宋体"/>
          <w:sz w:val="24"/>
          <w:szCs w:val="24"/>
        </w:rPr>
        <w:t>（一）交货（安装）周期：自合同签订后15个工作日内完成设备到货及安装调试服务。</w:t>
      </w:r>
    </w:p>
    <w:p>
      <w:pPr>
        <w:spacing w:line="480" w:lineRule="exact"/>
        <w:ind w:firstLine="360"/>
        <w:rPr>
          <w:rFonts w:hint="eastAsia" w:ascii="宋体" w:hAnsi="宋体"/>
          <w:sz w:val="24"/>
          <w:szCs w:val="24"/>
        </w:rPr>
      </w:pPr>
      <w:r>
        <w:rPr>
          <w:rFonts w:hint="eastAsia" w:ascii="宋体" w:hAnsi="宋体"/>
          <w:sz w:val="24"/>
          <w:szCs w:val="24"/>
        </w:rPr>
        <w:t xml:space="preserve">（二）质保期：自项目验收合格后提供一年免费质保期； </w:t>
      </w:r>
    </w:p>
    <w:p>
      <w:pPr>
        <w:spacing w:line="480" w:lineRule="exact"/>
        <w:ind w:firstLine="360"/>
        <w:rPr>
          <w:rFonts w:hint="eastAsia" w:ascii="宋体" w:hAnsi="宋体"/>
          <w:sz w:val="24"/>
          <w:szCs w:val="24"/>
        </w:rPr>
      </w:pPr>
      <w:r>
        <w:rPr>
          <w:rFonts w:hint="eastAsia" w:ascii="宋体" w:hAnsi="宋体"/>
          <w:sz w:val="24"/>
          <w:szCs w:val="24"/>
        </w:rPr>
        <w:t>（三）服务地点：合肥市庐阳区肥西路2997号金安广场。</w:t>
      </w:r>
    </w:p>
    <w:p>
      <w:pPr>
        <w:pStyle w:val="3"/>
        <w:spacing w:line="240" w:lineRule="auto"/>
        <w:jc w:val="left"/>
        <w:rPr>
          <w:rFonts w:hint="eastAsia" w:ascii="宋体" w:hAnsi="宋体" w:eastAsia="宋体"/>
          <w:sz w:val="24"/>
          <w:szCs w:val="16"/>
        </w:rPr>
      </w:pPr>
      <w:r>
        <w:rPr>
          <w:rFonts w:hint="eastAsia" w:ascii="宋体" w:hAnsi="宋体" w:eastAsia="宋体"/>
          <w:sz w:val="24"/>
          <w:szCs w:val="16"/>
        </w:rPr>
        <w:t>四、付款方式</w:t>
      </w:r>
    </w:p>
    <w:p>
      <w:pPr>
        <w:spacing w:line="480" w:lineRule="exact"/>
        <w:ind w:firstLine="480" w:firstLineChars="200"/>
        <w:rPr>
          <w:rFonts w:hint="eastAsia" w:ascii="宋体" w:hAnsi="宋体"/>
          <w:sz w:val="24"/>
          <w:szCs w:val="24"/>
          <w:lang w:eastAsia="zh-Hans"/>
        </w:rPr>
      </w:pPr>
      <w:r>
        <w:rPr>
          <w:rFonts w:ascii="宋体" w:hAnsi="宋体"/>
          <w:sz w:val="24"/>
          <w:szCs w:val="24"/>
        </w:rPr>
        <w:t>（</w:t>
      </w:r>
      <w:r>
        <w:rPr>
          <w:rFonts w:hint="eastAsia" w:ascii="宋体" w:hAnsi="宋体"/>
          <w:sz w:val="24"/>
          <w:szCs w:val="24"/>
          <w:lang w:eastAsia="zh-Hans"/>
        </w:rPr>
        <w:t>一</w:t>
      </w:r>
      <w:r>
        <w:rPr>
          <w:rFonts w:ascii="宋体" w:hAnsi="宋体"/>
          <w:sz w:val="24"/>
          <w:szCs w:val="24"/>
        </w:rPr>
        <w:t>）</w:t>
      </w:r>
      <w:r>
        <w:rPr>
          <w:rFonts w:hint="eastAsia" w:ascii="宋体" w:hAnsi="宋体"/>
          <w:sz w:val="24"/>
          <w:szCs w:val="24"/>
          <w:lang w:eastAsia="zh-Hans"/>
        </w:rPr>
        <w:t>合同签订后</w:t>
      </w:r>
      <w:r>
        <w:rPr>
          <w:rFonts w:hint="eastAsia" w:ascii="宋体" w:hAnsi="宋体"/>
          <w:sz w:val="24"/>
          <w:szCs w:val="24"/>
          <w:lang w:eastAsia="zh-CN"/>
        </w:rPr>
        <w:t>，</w:t>
      </w:r>
      <w:r>
        <w:rPr>
          <w:rFonts w:hint="eastAsia" w:ascii="宋体" w:hAnsi="宋体"/>
          <w:sz w:val="24"/>
          <w:szCs w:val="24"/>
          <w:lang w:eastAsia="zh-Hans"/>
        </w:rPr>
        <w:t>甲方在收到乙方开具的增值税专用发票</w:t>
      </w:r>
      <w:r>
        <w:rPr>
          <w:rFonts w:hint="eastAsia" w:ascii="宋体" w:hAnsi="宋体"/>
          <w:sz w:val="24"/>
          <w:szCs w:val="24"/>
        </w:rPr>
        <w:t>7</w:t>
      </w:r>
      <w:r>
        <w:rPr>
          <w:rFonts w:hint="eastAsia" w:ascii="宋体" w:hAnsi="宋体"/>
          <w:sz w:val="24"/>
          <w:szCs w:val="24"/>
          <w:lang w:eastAsia="zh-Hans"/>
        </w:rPr>
        <w:t>个工作日内，</w:t>
      </w:r>
      <w:r>
        <w:rPr>
          <w:rFonts w:hint="eastAsia" w:ascii="宋体" w:hAnsi="宋体"/>
          <w:sz w:val="24"/>
          <w:szCs w:val="24"/>
        </w:rPr>
        <w:t>甲</w:t>
      </w:r>
      <w:r>
        <w:rPr>
          <w:rFonts w:hint="eastAsia" w:ascii="宋体" w:hAnsi="宋体"/>
          <w:sz w:val="24"/>
          <w:szCs w:val="24"/>
          <w:lang w:eastAsia="zh-Hans"/>
        </w:rPr>
        <w:t>方向乙方支付</w:t>
      </w:r>
      <w:r>
        <w:rPr>
          <w:rFonts w:hint="eastAsia" w:ascii="宋体" w:hAnsi="宋体"/>
          <w:sz w:val="24"/>
          <w:szCs w:val="24"/>
        </w:rPr>
        <w:t>本合同总</w:t>
      </w:r>
      <w:r>
        <w:rPr>
          <w:rFonts w:hint="eastAsia" w:ascii="宋体" w:hAnsi="宋体"/>
          <w:sz w:val="24"/>
          <w:szCs w:val="24"/>
          <w:lang w:eastAsia="zh-Hans"/>
        </w:rPr>
        <w:t>金额</w:t>
      </w:r>
      <w:r>
        <w:rPr>
          <w:rFonts w:hint="eastAsia" w:ascii="宋体" w:hAnsi="宋体"/>
          <w:sz w:val="24"/>
          <w:szCs w:val="24"/>
        </w:rPr>
        <w:t>50</w:t>
      </w:r>
      <w:r>
        <w:rPr>
          <w:rFonts w:hint="eastAsia" w:ascii="宋体" w:hAnsi="宋体"/>
          <w:sz w:val="24"/>
          <w:szCs w:val="24"/>
          <w:lang w:eastAsia="zh-Hans"/>
        </w:rPr>
        <w:t>%的首笔款项</w:t>
      </w:r>
      <w:r>
        <w:rPr>
          <w:rFonts w:hint="eastAsia" w:ascii="宋体" w:hAnsi="宋体"/>
          <w:sz w:val="24"/>
          <w:szCs w:val="24"/>
        </w:rPr>
        <w:t>。</w:t>
      </w:r>
    </w:p>
    <w:p>
      <w:pPr>
        <w:pStyle w:val="12"/>
        <w:spacing w:line="480" w:lineRule="exact"/>
        <w:ind w:left="0" w:leftChars="0" w:firstLine="480" w:firstLineChars="200"/>
        <w:rPr>
          <w:rFonts w:hint="eastAsia" w:ascii="宋体" w:hAnsi="宋体"/>
          <w:kern w:val="2"/>
          <w:sz w:val="24"/>
          <w:szCs w:val="24"/>
        </w:rPr>
      </w:pPr>
      <w:r>
        <w:rPr>
          <w:rFonts w:hint="eastAsia" w:ascii="宋体" w:hAnsi="宋体"/>
          <w:kern w:val="2"/>
          <w:sz w:val="24"/>
          <w:szCs w:val="24"/>
        </w:rPr>
        <w:t>（二）乙方完成本合同附件项下全部设备到货及安装实施服务并经甲方验收合格后，甲方</w:t>
      </w:r>
      <w:r>
        <w:rPr>
          <w:rFonts w:hint="eastAsia" w:ascii="宋体" w:hAnsi="宋体"/>
          <w:sz w:val="24"/>
          <w:szCs w:val="24"/>
          <w:lang w:eastAsia="zh-Hans"/>
        </w:rPr>
        <w:t>在收到乙方开具的增值税专用发票</w:t>
      </w:r>
      <w:r>
        <w:rPr>
          <w:rFonts w:hint="eastAsia" w:ascii="宋体" w:hAnsi="宋体"/>
          <w:sz w:val="24"/>
          <w:szCs w:val="24"/>
        </w:rPr>
        <w:t>7</w:t>
      </w:r>
      <w:r>
        <w:rPr>
          <w:rFonts w:hint="eastAsia" w:ascii="宋体" w:hAnsi="宋体"/>
          <w:sz w:val="24"/>
          <w:szCs w:val="24"/>
          <w:lang w:eastAsia="zh-Hans"/>
        </w:rPr>
        <w:t>个工作日内</w:t>
      </w:r>
      <w:r>
        <w:rPr>
          <w:rFonts w:hint="eastAsia" w:ascii="宋体" w:hAnsi="宋体"/>
          <w:kern w:val="2"/>
          <w:sz w:val="24"/>
          <w:szCs w:val="24"/>
        </w:rPr>
        <w:t>向乙方支付本合同总金额45%的次笔款项。</w:t>
      </w:r>
    </w:p>
    <w:p>
      <w:pPr>
        <w:spacing w:line="480" w:lineRule="exact"/>
        <w:ind w:firstLine="480" w:firstLineChars="200"/>
        <w:rPr>
          <w:rFonts w:hint="eastAsia" w:ascii="宋体" w:hAnsi="宋体"/>
          <w:sz w:val="24"/>
          <w:szCs w:val="24"/>
        </w:rPr>
      </w:pPr>
      <w:r>
        <w:rPr>
          <w:rFonts w:hint="eastAsia" w:ascii="宋体" w:hAnsi="宋体"/>
          <w:sz w:val="24"/>
          <w:szCs w:val="24"/>
        </w:rPr>
        <w:t>（三）在合同质保期到期后</w:t>
      </w:r>
      <w:r>
        <w:rPr>
          <w:rFonts w:hint="eastAsia" w:ascii="宋体" w:hAnsi="宋体"/>
          <w:sz w:val="24"/>
          <w:szCs w:val="24"/>
          <w:lang w:eastAsia="zh-CN"/>
        </w:rPr>
        <w:t>，</w:t>
      </w:r>
      <w:r>
        <w:rPr>
          <w:rFonts w:hint="eastAsia" w:ascii="宋体" w:hAnsi="宋体"/>
          <w:sz w:val="24"/>
          <w:szCs w:val="24"/>
          <w:lang w:val="en-US" w:eastAsia="zh-CN"/>
        </w:rPr>
        <w:t>甲方</w:t>
      </w:r>
      <w:r>
        <w:rPr>
          <w:rFonts w:hint="eastAsia" w:ascii="宋体" w:hAnsi="宋体"/>
          <w:sz w:val="24"/>
          <w:szCs w:val="24"/>
          <w:lang w:eastAsia="zh-Hans"/>
        </w:rPr>
        <w:t>在收到乙方开具的增值税专用发票</w:t>
      </w:r>
      <w:r>
        <w:rPr>
          <w:rFonts w:hint="eastAsia" w:ascii="宋体" w:hAnsi="宋体"/>
          <w:sz w:val="24"/>
          <w:szCs w:val="24"/>
        </w:rPr>
        <w:t>7</w:t>
      </w:r>
      <w:r>
        <w:rPr>
          <w:rFonts w:hint="eastAsia" w:ascii="宋体" w:hAnsi="宋体"/>
          <w:sz w:val="24"/>
          <w:szCs w:val="24"/>
          <w:lang w:eastAsia="zh-Hans"/>
        </w:rPr>
        <w:t>个工</w:t>
      </w:r>
      <w:r>
        <w:rPr>
          <w:rFonts w:hint="eastAsia" w:ascii="宋体" w:hAnsi="宋体"/>
          <w:sz w:val="24"/>
          <w:szCs w:val="24"/>
        </w:rPr>
        <w:t>，甲方向乙方</w:t>
      </w:r>
      <w:r>
        <w:rPr>
          <w:rFonts w:hint="eastAsia" w:ascii="宋体" w:hAnsi="宋体"/>
          <w:sz w:val="24"/>
          <w:szCs w:val="24"/>
          <w:lang w:eastAsia="zh-Hans"/>
        </w:rPr>
        <w:t>支付</w:t>
      </w:r>
      <w:r>
        <w:rPr>
          <w:rFonts w:hint="eastAsia" w:ascii="宋体" w:hAnsi="宋体"/>
          <w:sz w:val="24"/>
          <w:szCs w:val="24"/>
        </w:rPr>
        <w:t>本合同总</w:t>
      </w:r>
      <w:r>
        <w:rPr>
          <w:rFonts w:hint="eastAsia" w:ascii="宋体" w:hAnsi="宋体"/>
          <w:sz w:val="24"/>
          <w:szCs w:val="24"/>
          <w:lang w:eastAsia="zh-Hans"/>
        </w:rPr>
        <w:t>金额</w:t>
      </w:r>
      <w:r>
        <w:rPr>
          <w:rFonts w:hint="eastAsia" w:ascii="宋体" w:hAnsi="宋体"/>
          <w:sz w:val="24"/>
          <w:szCs w:val="24"/>
        </w:rPr>
        <w:t>剩余5%的款项</w:t>
      </w:r>
      <w:r>
        <w:rPr>
          <w:rFonts w:hint="eastAsia" w:ascii="宋体" w:hAnsi="宋体"/>
          <w:sz w:val="24"/>
          <w:szCs w:val="24"/>
          <w:lang w:eastAsia="zh-Hans"/>
        </w:rPr>
        <w:t>。</w:t>
      </w:r>
    </w:p>
    <w:p>
      <w:pPr>
        <w:spacing w:line="480" w:lineRule="exact"/>
        <w:ind w:firstLine="480" w:firstLineChars="200"/>
        <w:outlineLvl w:val="1"/>
        <w:rPr>
          <w:rFonts w:hint="eastAsia"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四</w:t>
      </w:r>
      <w:r>
        <w:rPr>
          <w:rFonts w:hint="eastAsia" w:ascii="宋体" w:hAnsi="宋体"/>
          <w:color w:val="000000"/>
          <w:sz w:val="24"/>
          <w:szCs w:val="24"/>
        </w:rPr>
        <w:t>）</w:t>
      </w:r>
      <w:r>
        <w:rPr>
          <w:rFonts w:ascii="宋体" w:hAnsi="宋体"/>
          <w:color w:val="000000"/>
          <w:sz w:val="24"/>
          <w:szCs w:val="24"/>
        </w:rPr>
        <w:t>乙方收款信息：</w:t>
      </w:r>
    </w:p>
    <w:p>
      <w:pPr>
        <w:spacing w:line="480" w:lineRule="exact"/>
        <w:ind w:firstLine="480" w:firstLineChars="200"/>
        <w:rPr>
          <w:rFonts w:hint="eastAsia" w:ascii="宋体" w:hAnsi="宋体"/>
          <w:color w:val="000000"/>
          <w:sz w:val="24"/>
          <w:szCs w:val="24"/>
          <w:u w:val="single"/>
        </w:rPr>
      </w:pPr>
      <w:r>
        <w:rPr>
          <w:rFonts w:ascii="宋体" w:hAnsi="宋体"/>
          <w:color w:val="000000"/>
          <w:sz w:val="24"/>
          <w:szCs w:val="24"/>
        </w:rPr>
        <w:t>开户名：</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80" w:lineRule="exact"/>
        <w:ind w:firstLine="480" w:firstLineChars="200"/>
        <w:jc w:val="left"/>
        <w:rPr>
          <w:rFonts w:hint="eastAsia" w:ascii="宋体" w:hAnsi="宋体"/>
          <w:color w:val="000000"/>
          <w:sz w:val="24"/>
          <w:szCs w:val="24"/>
        </w:rPr>
      </w:pPr>
      <w:r>
        <w:rPr>
          <w:rFonts w:ascii="宋体" w:hAnsi="宋体"/>
          <w:color w:val="000000"/>
          <w:sz w:val="24"/>
          <w:szCs w:val="24"/>
        </w:rPr>
        <w:t>开户行：</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80" w:lineRule="exact"/>
        <w:ind w:firstLine="480" w:firstLineChars="200"/>
        <w:rPr>
          <w:rFonts w:hint="eastAsia" w:ascii="宋体" w:hAnsi="宋体"/>
          <w:color w:val="000000"/>
          <w:sz w:val="24"/>
          <w:szCs w:val="24"/>
          <w:u w:val="single"/>
        </w:rPr>
      </w:pPr>
      <w:r>
        <w:rPr>
          <w:rFonts w:ascii="宋体" w:hAnsi="宋体"/>
          <w:color w:val="000000"/>
          <w:sz w:val="24"/>
          <w:szCs w:val="24"/>
        </w:rPr>
        <w:t>账号：</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pStyle w:val="3"/>
        <w:spacing w:line="240" w:lineRule="auto"/>
        <w:jc w:val="left"/>
        <w:rPr>
          <w:rFonts w:hint="eastAsia" w:ascii="宋体" w:hAnsi="宋体" w:eastAsia="宋体"/>
          <w:sz w:val="24"/>
          <w:szCs w:val="16"/>
        </w:rPr>
      </w:pPr>
      <w:r>
        <w:rPr>
          <w:rFonts w:hint="eastAsia" w:ascii="宋体" w:hAnsi="宋体" w:eastAsia="宋体"/>
          <w:sz w:val="24"/>
          <w:szCs w:val="16"/>
        </w:rPr>
        <w:t>五</w:t>
      </w:r>
      <w:r>
        <w:rPr>
          <w:rFonts w:ascii="宋体" w:hAnsi="宋体" w:eastAsia="宋体"/>
          <w:sz w:val="24"/>
          <w:szCs w:val="16"/>
        </w:rPr>
        <w:t>、</w:t>
      </w:r>
      <w:r>
        <w:rPr>
          <w:rFonts w:hint="eastAsia" w:ascii="宋体" w:hAnsi="宋体" w:eastAsia="宋体"/>
          <w:sz w:val="24"/>
          <w:szCs w:val="16"/>
        </w:rPr>
        <w:t>三方责任与义务</w:t>
      </w:r>
    </w:p>
    <w:p>
      <w:pPr>
        <w:adjustRightInd w:val="0"/>
        <w:spacing w:line="480" w:lineRule="exact"/>
        <w:ind w:firstLine="480" w:firstLineChars="200"/>
        <w:textAlignment w:val="baseline"/>
        <w:outlineLvl w:val="1"/>
        <w:rPr>
          <w:rFonts w:hint="eastAsia" w:ascii="宋体" w:hAnsi="宋体"/>
          <w:sz w:val="24"/>
          <w:szCs w:val="24"/>
        </w:rPr>
      </w:pPr>
      <w:r>
        <w:rPr>
          <w:rFonts w:ascii="宋体" w:hAnsi="宋体"/>
          <w:sz w:val="24"/>
          <w:szCs w:val="24"/>
        </w:rPr>
        <w:t>（</w:t>
      </w:r>
      <w:r>
        <w:rPr>
          <w:rFonts w:hint="eastAsia" w:ascii="宋体" w:hAnsi="宋体"/>
          <w:sz w:val="24"/>
          <w:szCs w:val="24"/>
          <w:lang w:eastAsia="zh-Hans"/>
        </w:rPr>
        <w:t>一</w:t>
      </w:r>
      <w:r>
        <w:rPr>
          <w:rFonts w:ascii="宋体" w:hAnsi="宋体"/>
          <w:sz w:val="24"/>
          <w:szCs w:val="24"/>
        </w:rPr>
        <w:t>）甲方责任与义务</w:t>
      </w:r>
    </w:p>
    <w:p>
      <w:pPr>
        <w:spacing w:line="480" w:lineRule="exact"/>
        <w:ind w:firstLine="480" w:firstLineChars="200"/>
        <w:rPr>
          <w:rFonts w:hint="eastAsia" w:ascii="宋体" w:hAnsi="宋体"/>
          <w:sz w:val="24"/>
          <w:lang w:eastAsia="zh-Hans"/>
        </w:rPr>
      </w:pPr>
      <w:r>
        <w:rPr>
          <w:rFonts w:ascii="宋体" w:hAnsi="宋体"/>
          <w:sz w:val="24"/>
        </w:rPr>
        <w:t>1</w:t>
      </w:r>
      <w:r>
        <w:rPr>
          <w:rFonts w:hint="eastAsia" w:ascii="宋体" w:hAnsi="宋体"/>
          <w:sz w:val="24"/>
          <w:lang w:eastAsia="zh-Hans"/>
        </w:rPr>
        <w:t>.甲方提供无纸化会议系统实施需求，并</w:t>
      </w:r>
      <w:r>
        <w:rPr>
          <w:rFonts w:hint="eastAsia" w:ascii="宋体" w:hAnsi="宋体"/>
          <w:sz w:val="24"/>
        </w:rPr>
        <w:t>按本合同及其附件约定，</w:t>
      </w:r>
      <w:r>
        <w:rPr>
          <w:rFonts w:hint="eastAsia" w:ascii="宋体" w:hAnsi="宋体"/>
          <w:sz w:val="24"/>
          <w:lang w:eastAsia="zh-Hans"/>
        </w:rPr>
        <w:t>审核乙方提出</w:t>
      </w:r>
      <w:r>
        <w:rPr>
          <w:rFonts w:hint="eastAsia" w:ascii="宋体" w:hAnsi="宋体"/>
          <w:sz w:val="24"/>
        </w:rPr>
        <w:t>的</w:t>
      </w:r>
      <w:r>
        <w:rPr>
          <w:rFonts w:hint="eastAsia" w:ascii="宋体" w:hAnsi="宋体"/>
          <w:sz w:val="24"/>
          <w:lang w:eastAsia="zh-Hans"/>
        </w:rPr>
        <w:t>无纸化会议系统实施方案。</w:t>
      </w:r>
    </w:p>
    <w:p>
      <w:pPr>
        <w:spacing w:line="480" w:lineRule="exact"/>
        <w:ind w:firstLine="480" w:firstLineChars="200"/>
        <w:rPr>
          <w:rFonts w:hint="eastAsia" w:ascii="宋体" w:hAnsi="宋体"/>
          <w:sz w:val="24"/>
        </w:rPr>
      </w:pPr>
      <w:r>
        <w:rPr>
          <w:rFonts w:ascii="宋体" w:hAnsi="宋体"/>
          <w:sz w:val="24"/>
        </w:rPr>
        <w:t>2</w:t>
      </w:r>
      <w:r>
        <w:rPr>
          <w:rFonts w:hint="eastAsia" w:ascii="宋体" w:hAnsi="宋体"/>
          <w:sz w:val="24"/>
          <w:lang w:eastAsia="zh-Hans"/>
        </w:rPr>
        <w:t>.</w:t>
      </w:r>
      <w:r>
        <w:rPr>
          <w:rFonts w:hint="eastAsia" w:ascii="宋体" w:hAnsi="宋体"/>
          <w:sz w:val="24"/>
        </w:rPr>
        <w:t>配合乙方</w:t>
      </w:r>
      <w:r>
        <w:rPr>
          <w:rFonts w:hint="eastAsia" w:ascii="宋体" w:hAnsi="宋体"/>
          <w:sz w:val="24"/>
          <w:lang w:eastAsia="zh-Hans"/>
        </w:rPr>
        <w:t>进行需求分析</w:t>
      </w:r>
      <w:r>
        <w:rPr>
          <w:rFonts w:ascii="宋体" w:hAnsi="宋体"/>
          <w:sz w:val="24"/>
          <w:lang w:eastAsia="zh-Hans"/>
        </w:rPr>
        <w:t>、</w:t>
      </w:r>
      <w:r>
        <w:rPr>
          <w:rFonts w:hint="eastAsia" w:ascii="宋体" w:hAnsi="宋体"/>
          <w:sz w:val="24"/>
        </w:rPr>
        <w:t>系统</w:t>
      </w:r>
      <w:r>
        <w:rPr>
          <w:rFonts w:hint="eastAsia" w:ascii="宋体" w:hAnsi="宋体"/>
          <w:sz w:val="24"/>
          <w:lang w:eastAsia="zh-Hans"/>
        </w:rPr>
        <w:t>部署</w:t>
      </w:r>
      <w:r>
        <w:rPr>
          <w:rFonts w:ascii="宋体" w:hAnsi="宋体"/>
          <w:sz w:val="24"/>
          <w:lang w:eastAsia="zh-Hans"/>
        </w:rPr>
        <w:t>、</w:t>
      </w:r>
      <w:r>
        <w:rPr>
          <w:rFonts w:hint="eastAsia" w:ascii="宋体" w:hAnsi="宋体"/>
          <w:sz w:val="24"/>
        </w:rPr>
        <w:t>安装</w:t>
      </w:r>
      <w:r>
        <w:rPr>
          <w:rFonts w:ascii="宋体" w:hAnsi="宋体"/>
          <w:sz w:val="24"/>
        </w:rPr>
        <w:t>、</w:t>
      </w:r>
      <w:r>
        <w:rPr>
          <w:rFonts w:hint="eastAsia" w:ascii="宋体" w:hAnsi="宋体"/>
          <w:sz w:val="24"/>
        </w:rPr>
        <w:t>调试</w:t>
      </w:r>
      <w:r>
        <w:rPr>
          <w:rFonts w:hint="eastAsia" w:ascii="宋体" w:hAnsi="宋体"/>
          <w:sz w:val="24"/>
          <w:lang w:eastAsia="zh-Hans"/>
        </w:rPr>
        <w:t>工作</w:t>
      </w:r>
      <w:r>
        <w:rPr>
          <w:rFonts w:ascii="宋体" w:hAnsi="宋体"/>
          <w:sz w:val="24"/>
        </w:rPr>
        <w:t>。</w:t>
      </w:r>
    </w:p>
    <w:p>
      <w:pPr>
        <w:spacing w:line="480" w:lineRule="exact"/>
        <w:ind w:firstLine="480" w:firstLineChars="200"/>
        <w:rPr>
          <w:rFonts w:hint="eastAsia" w:ascii="宋体" w:hAnsi="宋体"/>
          <w:sz w:val="24"/>
        </w:rPr>
      </w:pPr>
      <w:r>
        <w:rPr>
          <w:rFonts w:ascii="宋体" w:hAnsi="宋体"/>
          <w:sz w:val="24"/>
        </w:rPr>
        <w:t>3</w:t>
      </w:r>
      <w:r>
        <w:rPr>
          <w:rFonts w:hint="eastAsia" w:ascii="宋体" w:hAnsi="宋体"/>
          <w:sz w:val="24"/>
          <w:lang w:eastAsia="zh-Hans"/>
        </w:rPr>
        <w:t>.会同乙方完成项目的测试</w:t>
      </w:r>
      <w:r>
        <w:rPr>
          <w:rFonts w:ascii="宋体" w:hAnsi="宋体"/>
          <w:sz w:val="24"/>
          <w:lang w:eastAsia="zh-Hans"/>
        </w:rPr>
        <w:t>、</w:t>
      </w:r>
      <w:r>
        <w:rPr>
          <w:rFonts w:hint="eastAsia" w:ascii="宋体" w:hAnsi="宋体"/>
          <w:sz w:val="24"/>
          <w:lang w:eastAsia="zh-Hans"/>
        </w:rPr>
        <w:t>试运行和验收</w:t>
      </w:r>
      <w:r>
        <w:rPr>
          <w:rFonts w:hint="eastAsia" w:ascii="宋体" w:hAnsi="宋体"/>
          <w:sz w:val="24"/>
        </w:rPr>
        <w:t>等</w:t>
      </w:r>
      <w:r>
        <w:rPr>
          <w:rFonts w:hint="eastAsia" w:ascii="宋体" w:hAnsi="宋体"/>
          <w:sz w:val="24"/>
          <w:lang w:eastAsia="zh-Hans"/>
        </w:rPr>
        <w:t>工作</w:t>
      </w:r>
      <w:r>
        <w:rPr>
          <w:rFonts w:ascii="宋体" w:hAnsi="宋体"/>
          <w:sz w:val="24"/>
          <w:lang w:eastAsia="zh-Hans"/>
        </w:rPr>
        <w:t>。</w:t>
      </w:r>
      <w:r>
        <w:rPr>
          <w:rFonts w:hint="eastAsia" w:ascii="宋体" w:hAnsi="宋体"/>
          <w:sz w:val="24"/>
          <w:lang w:eastAsia="zh-Hans"/>
        </w:rPr>
        <w:t>涉及项目验收条款均需甲已双方参与。</w:t>
      </w:r>
    </w:p>
    <w:p>
      <w:pPr>
        <w:pStyle w:val="45"/>
        <w:ind w:firstLine="480" w:firstLineChars="200"/>
      </w:pPr>
      <w:r>
        <w:rPr>
          <w:rFonts w:hint="eastAsia"/>
        </w:rPr>
        <w:t>4.</w:t>
      </w:r>
      <w:r>
        <w:t xml:space="preserve"> 按本合同要求的付款进度按时向乙方付款</w:t>
      </w:r>
      <w:r>
        <w:rPr>
          <w:rFonts w:hint="eastAsia"/>
        </w:rPr>
        <w:t>。</w:t>
      </w:r>
    </w:p>
    <w:p>
      <w:pPr>
        <w:adjustRightInd w:val="0"/>
        <w:spacing w:line="480" w:lineRule="exact"/>
        <w:ind w:firstLine="480" w:firstLineChars="200"/>
        <w:textAlignment w:val="baseline"/>
        <w:outlineLvl w:val="1"/>
        <w:rPr>
          <w:rFonts w:hint="eastAsia" w:ascii="宋体" w:hAnsi="宋体"/>
          <w:sz w:val="24"/>
          <w:szCs w:val="24"/>
        </w:rPr>
      </w:pPr>
      <w:r>
        <w:rPr>
          <w:rFonts w:ascii="宋体" w:hAnsi="宋体"/>
          <w:sz w:val="24"/>
          <w:szCs w:val="24"/>
        </w:rPr>
        <w:t>（</w:t>
      </w:r>
      <w:r>
        <w:rPr>
          <w:rFonts w:hint="eastAsia" w:ascii="宋体" w:hAnsi="宋体"/>
          <w:sz w:val="24"/>
          <w:szCs w:val="24"/>
          <w:lang w:eastAsia="zh-Hans"/>
        </w:rPr>
        <w:t>二</w:t>
      </w:r>
      <w:r>
        <w:rPr>
          <w:rFonts w:ascii="宋体" w:hAnsi="宋体"/>
          <w:sz w:val="24"/>
          <w:szCs w:val="24"/>
        </w:rPr>
        <w:t>）乙方责任与义务</w:t>
      </w:r>
    </w:p>
    <w:p>
      <w:pPr>
        <w:adjustRightInd w:val="0"/>
        <w:spacing w:line="480" w:lineRule="exact"/>
        <w:ind w:firstLine="480" w:firstLineChars="200"/>
        <w:textAlignment w:val="baseline"/>
        <w:rPr>
          <w:rFonts w:hint="eastAsia" w:ascii="宋体" w:hAnsi="宋体"/>
          <w:sz w:val="24"/>
        </w:rPr>
      </w:pPr>
      <w:r>
        <w:rPr>
          <w:rFonts w:hint="eastAsia" w:ascii="宋体" w:hAnsi="宋体"/>
          <w:sz w:val="24"/>
        </w:rPr>
        <w:t>1.乙方负责按照本合同约定的条件向甲方提供无纸化会议系统所需软硬件设备及相关的安装调试服务，并提交实施</w:t>
      </w:r>
      <w:r>
        <w:rPr>
          <w:rFonts w:hint="eastAsia" w:ascii="宋体" w:hAnsi="宋体"/>
          <w:sz w:val="24"/>
          <w:lang w:eastAsia="zh-Hans"/>
        </w:rPr>
        <w:t>方案</w:t>
      </w:r>
      <w:r>
        <w:rPr>
          <w:rFonts w:hint="eastAsia" w:ascii="宋体" w:hAnsi="宋体"/>
          <w:sz w:val="24"/>
        </w:rPr>
        <w:t>。乙方保证向甲方提供的各项服务不违反知识产权相关法律规定要求，如因甲方使用乙方服务中所涉行为或内容不合法或侵权而导致甲方承担责任或对甲方造成损失的，乙方应负责解决，并赔偿甲方由此遭受的全部损失；同时甲方有权解除本合同。</w:t>
      </w:r>
    </w:p>
    <w:p>
      <w:pPr>
        <w:adjustRightInd w:val="0"/>
        <w:spacing w:line="480" w:lineRule="exact"/>
        <w:ind w:firstLine="480" w:firstLineChars="200"/>
        <w:textAlignment w:val="baseline"/>
        <w:rPr>
          <w:rFonts w:hint="eastAsia" w:ascii="宋体" w:hAnsi="宋体"/>
          <w:sz w:val="24"/>
        </w:rPr>
      </w:pPr>
      <w:r>
        <w:rPr>
          <w:rFonts w:hint="eastAsia" w:ascii="宋体" w:hAnsi="宋体"/>
          <w:sz w:val="24"/>
        </w:rPr>
        <w:t>2.乙方承诺在质保期内为甲方提供无纸化会议系统的技术指导和维修服务，提供此项服务的时间是：每周7天×24小时（含法定节假日），乙方响应时间≦10分钟。</w:t>
      </w:r>
    </w:p>
    <w:p>
      <w:pPr>
        <w:adjustRightInd w:val="0"/>
        <w:spacing w:line="480" w:lineRule="exact"/>
        <w:ind w:firstLine="480" w:firstLineChars="200"/>
        <w:textAlignment w:val="baseline"/>
        <w:rPr>
          <w:rFonts w:hint="eastAsia" w:ascii="宋体" w:hAnsi="宋体"/>
          <w:sz w:val="24"/>
        </w:rPr>
      </w:pPr>
      <w:r>
        <w:rPr>
          <w:rFonts w:hint="eastAsia" w:ascii="宋体" w:hAnsi="宋体"/>
          <w:sz w:val="24"/>
        </w:rPr>
        <w:t>3.乙方通过电话、QQ、微信、邮箱等多种方式为甲方提供技术故障服务支持，用以迅速排除设备宕机、服务中断等各类故障。</w:t>
      </w:r>
    </w:p>
    <w:p>
      <w:pPr>
        <w:adjustRightInd w:val="0"/>
        <w:spacing w:line="480" w:lineRule="exact"/>
        <w:ind w:firstLine="480" w:firstLineChars="200"/>
        <w:textAlignment w:val="baseline"/>
        <w:rPr>
          <w:rFonts w:hint="eastAsia" w:ascii="宋体" w:hAnsi="宋体"/>
          <w:sz w:val="24"/>
        </w:rPr>
      </w:pPr>
      <w:r>
        <w:rPr>
          <w:rFonts w:hint="eastAsia" w:ascii="宋体" w:hAnsi="宋体"/>
          <w:sz w:val="24"/>
        </w:rPr>
        <w:t>4.乙方负责甲方在使用无纸化会议系统过程中所出现的各类问题及故障提供技术服务、及时排除故障，保障无纸化会议系统的正常运行。</w:t>
      </w:r>
    </w:p>
    <w:p>
      <w:pPr>
        <w:pStyle w:val="12"/>
        <w:widowControl w:val="0"/>
        <w:spacing w:after="0" w:line="480" w:lineRule="exact"/>
        <w:ind w:left="0" w:leftChars="0" w:firstLine="480" w:firstLineChars="200"/>
        <w:jc w:val="both"/>
        <w:outlineLvl w:val="1"/>
        <w:rPr>
          <w:rFonts w:hint="eastAsia" w:ascii="宋体" w:hAnsi="宋体"/>
          <w:sz w:val="24"/>
        </w:rPr>
      </w:pPr>
      <w:r>
        <w:rPr>
          <w:rFonts w:hint="eastAsia" w:ascii="宋体" w:hAnsi="宋体"/>
          <w:sz w:val="24"/>
        </w:rPr>
        <w:t>（三）双方责任与义务</w:t>
      </w:r>
    </w:p>
    <w:p>
      <w:pPr>
        <w:pStyle w:val="12"/>
        <w:numPr>
          <w:ilvl w:val="255"/>
          <w:numId w:val="0"/>
        </w:numPr>
        <w:spacing w:after="0" w:line="480" w:lineRule="exact"/>
        <w:ind w:firstLine="480" w:firstLineChars="200"/>
        <w:rPr>
          <w:rFonts w:hint="eastAsia" w:ascii="宋体" w:hAnsi="宋体"/>
          <w:sz w:val="24"/>
        </w:rPr>
      </w:pPr>
      <w:r>
        <w:rPr>
          <w:rFonts w:hint="eastAsia" w:ascii="宋体" w:hAnsi="宋体"/>
          <w:sz w:val="24"/>
        </w:rPr>
        <w:t>如果本合同约定的联系人离职或因工作变动不负责本项目的，任何一方均应当于联系人变更之日起2个工作日内通知合同另两方，并确定新的联系人，以保证项目在合同期内的对接顺畅。</w:t>
      </w:r>
    </w:p>
    <w:p>
      <w:pPr>
        <w:pStyle w:val="3"/>
        <w:spacing w:line="240" w:lineRule="auto"/>
        <w:jc w:val="left"/>
        <w:rPr>
          <w:rFonts w:hint="eastAsia" w:ascii="宋体" w:hAnsi="宋体" w:eastAsia="宋体"/>
          <w:sz w:val="24"/>
          <w:szCs w:val="16"/>
        </w:rPr>
      </w:pPr>
      <w:r>
        <w:rPr>
          <w:rFonts w:hint="eastAsia" w:ascii="宋体" w:hAnsi="宋体" w:eastAsia="宋体"/>
          <w:sz w:val="24"/>
          <w:szCs w:val="16"/>
        </w:rPr>
        <w:t>六</w:t>
      </w:r>
      <w:r>
        <w:rPr>
          <w:rFonts w:ascii="宋体" w:hAnsi="宋体" w:eastAsia="宋体"/>
          <w:sz w:val="24"/>
          <w:szCs w:val="16"/>
        </w:rPr>
        <w:t>、违约责任</w:t>
      </w:r>
    </w:p>
    <w:p>
      <w:pPr>
        <w:spacing w:line="480" w:lineRule="exact"/>
        <w:ind w:firstLine="480" w:firstLineChars="200"/>
        <w:rPr>
          <w:rFonts w:hint="eastAsia" w:ascii="宋体" w:hAnsi="宋体"/>
          <w:sz w:val="24"/>
        </w:rPr>
      </w:pPr>
      <w:r>
        <w:rPr>
          <w:rFonts w:hint="eastAsia" w:ascii="宋体" w:hAnsi="宋体"/>
          <w:sz w:val="24"/>
        </w:rPr>
        <w:t>（一）如果因乙方自身及其控制范围内原因造成甲方不能正常使用本合同约定服务的，乙方以天为单位向甲方赔偿，即乙方连续达1天不能正常提供服务的，延长一天的服务期（以此类推）。如果因乙方原因造成甲方连续3天不能按约定正常使用服务的，甲方有权终止服务、单方解除合同，并要求乙方赔偿本合同总金额20%的违约金，同时拒绝支付本合同尾款。</w:t>
      </w:r>
    </w:p>
    <w:p>
      <w:pPr>
        <w:spacing w:line="480" w:lineRule="exact"/>
        <w:ind w:firstLine="480" w:firstLineChars="200"/>
        <w:rPr>
          <w:rFonts w:hint="eastAsia" w:ascii="宋体" w:hAnsi="宋体"/>
          <w:sz w:val="24"/>
        </w:rPr>
      </w:pPr>
      <w:bookmarkStart w:id="72" w:name="_Toc464040234"/>
      <w:bookmarkStart w:id="73" w:name="_Toc464040114"/>
      <w:r>
        <w:rPr>
          <w:rFonts w:hint="eastAsia" w:ascii="宋体" w:hAnsi="宋体"/>
          <w:sz w:val="24"/>
        </w:rPr>
        <w:t>（二）甲</w:t>
      </w:r>
      <w:r>
        <w:rPr>
          <w:rFonts w:ascii="宋体" w:hAnsi="宋体"/>
          <w:sz w:val="24"/>
        </w:rPr>
        <w:t>方应按照合同规定履行付款义务，否则</w:t>
      </w:r>
      <w:r>
        <w:rPr>
          <w:rFonts w:hint="eastAsia" w:ascii="宋体" w:hAnsi="宋体"/>
          <w:sz w:val="24"/>
        </w:rPr>
        <w:t>应按</w:t>
      </w:r>
      <w:r>
        <w:rPr>
          <w:rFonts w:ascii="宋体" w:hAnsi="宋体"/>
          <w:sz w:val="24"/>
        </w:rPr>
        <w:t>逾期未付金额每天</w:t>
      </w:r>
      <w:r>
        <w:rPr>
          <w:rFonts w:hint="eastAsia" w:ascii="宋体" w:hAnsi="宋体"/>
          <w:sz w:val="24"/>
        </w:rPr>
        <w:t>0.05</w:t>
      </w:r>
      <w:r>
        <w:rPr>
          <w:rFonts w:ascii="宋体" w:hAnsi="宋体"/>
          <w:sz w:val="24"/>
        </w:rPr>
        <w:t>％的标准向乙方支付违约金</w:t>
      </w:r>
      <w:r>
        <w:rPr>
          <w:rFonts w:hint="eastAsia" w:ascii="宋体" w:hAnsi="宋体"/>
          <w:sz w:val="24"/>
        </w:rPr>
        <w:t>，违约</w:t>
      </w:r>
      <w:r>
        <w:rPr>
          <w:rFonts w:ascii="宋体" w:hAnsi="宋体"/>
          <w:sz w:val="24"/>
        </w:rPr>
        <w:t>金</w:t>
      </w:r>
      <w:r>
        <w:rPr>
          <w:rFonts w:hint="eastAsia" w:ascii="宋体" w:hAnsi="宋体"/>
          <w:sz w:val="24"/>
        </w:rPr>
        <w:t>合计</w:t>
      </w:r>
      <w:r>
        <w:rPr>
          <w:rFonts w:ascii="宋体" w:hAnsi="宋体"/>
          <w:sz w:val="24"/>
        </w:rPr>
        <w:t>不高于合同总额的20%。</w:t>
      </w:r>
      <w:bookmarkEnd w:id="72"/>
      <w:bookmarkEnd w:id="73"/>
      <w:bookmarkStart w:id="74" w:name="_Toc464040115"/>
      <w:bookmarkStart w:id="75" w:name="_Toc464040235"/>
    </w:p>
    <w:p>
      <w:pPr>
        <w:spacing w:line="480" w:lineRule="exact"/>
        <w:ind w:firstLine="480" w:firstLineChars="200"/>
        <w:rPr>
          <w:rFonts w:hint="eastAsia" w:ascii="宋体" w:hAnsi="宋体"/>
          <w:sz w:val="24"/>
          <w:lang w:eastAsia="zh-Hans"/>
        </w:rPr>
      </w:pPr>
      <w:r>
        <w:rPr>
          <w:rFonts w:hint="eastAsia" w:ascii="宋体" w:hAnsi="宋体"/>
          <w:sz w:val="24"/>
        </w:rPr>
        <w:t>（三）</w:t>
      </w:r>
      <w:r>
        <w:rPr>
          <w:rFonts w:hint="eastAsia" w:ascii="宋体" w:hAnsi="宋体"/>
          <w:sz w:val="24"/>
          <w:lang w:eastAsia="zh-Hans"/>
        </w:rPr>
        <w:t>因</w:t>
      </w:r>
      <w:r>
        <w:rPr>
          <w:rFonts w:ascii="宋体" w:hAnsi="宋体"/>
          <w:sz w:val="24"/>
        </w:rPr>
        <w:t>甲方自身的原因，未能按照合同规定时间进行试运行安排和系统验收及其相关工作（除发生不可抗力事件），乙方不承担任何相关责任</w:t>
      </w:r>
      <w:bookmarkEnd w:id="74"/>
      <w:bookmarkEnd w:id="75"/>
      <w:r>
        <w:rPr>
          <w:rFonts w:ascii="宋体" w:hAnsi="宋体"/>
          <w:sz w:val="24"/>
        </w:rPr>
        <w:t>。</w:t>
      </w:r>
    </w:p>
    <w:p>
      <w:pPr>
        <w:pStyle w:val="3"/>
        <w:spacing w:line="240" w:lineRule="auto"/>
        <w:jc w:val="left"/>
        <w:rPr>
          <w:rFonts w:hint="eastAsia" w:ascii="宋体" w:hAnsi="宋体" w:eastAsia="宋体"/>
          <w:sz w:val="24"/>
          <w:szCs w:val="16"/>
        </w:rPr>
      </w:pPr>
      <w:r>
        <w:rPr>
          <w:rFonts w:hint="eastAsia" w:ascii="宋体" w:hAnsi="宋体" w:eastAsia="宋体"/>
          <w:sz w:val="24"/>
          <w:szCs w:val="16"/>
        </w:rPr>
        <w:t>七</w:t>
      </w:r>
      <w:r>
        <w:rPr>
          <w:rFonts w:ascii="宋体" w:hAnsi="宋体" w:eastAsia="宋体"/>
          <w:sz w:val="24"/>
          <w:szCs w:val="16"/>
        </w:rPr>
        <w:t>、保密责任</w:t>
      </w:r>
    </w:p>
    <w:p>
      <w:pPr>
        <w:pStyle w:val="34"/>
        <w:spacing w:line="480" w:lineRule="exact"/>
        <w:ind w:firstLine="480" w:firstLineChars="200"/>
        <w:rPr>
          <w:rFonts w:hint="eastAsia" w:ascii="宋体" w:hAnsi="宋体"/>
          <w:color w:val="000000"/>
        </w:rPr>
      </w:pPr>
      <w:r>
        <w:rPr>
          <w:rFonts w:hint="eastAsia" w:ascii="宋体" w:hAnsi="宋体"/>
          <w:color w:val="000000"/>
        </w:rPr>
        <w:t>（一）未经甲方书面许可，乙方不得向第三方提供或披露因本合同签订和履行而得知的与甲方业务有关的资料和信息，法律另有规定或本合同另有约定的除外。</w:t>
      </w:r>
    </w:p>
    <w:p>
      <w:pPr>
        <w:pStyle w:val="34"/>
        <w:spacing w:line="480" w:lineRule="exact"/>
        <w:ind w:firstLine="480" w:firstLineChars="200"/>
        <w:rPr>
          <w:rFonts w:hint="eastAsia" w:ascii="宋体" w:hAnsi="宋体"/>
          <w:b/>
          <w:bCs/>
          <w:color w:val="000000"/>
        </w:rPr>
      </w:pPr>
      <w:r>
        <w:rPr>
          <w:rFonts w:hint="eastAsia" w:ascii="宋体" w:hAnsi="宋体"/>
          <w:color w:val="000000"/>
        </w:rPr>
        <w:t>（二）保密责任不因本合同的无效、提前终止、解除或不具操作性而失效。</w:t>
      </w:r>
    </w:p>
    <w:p>
      <w:pPr>
        <w:pStyle w:val="3"/>
        <w:spacing w:line="240" w:lineRule="auto"/>
        <w:jc w:val="left"/>
        <w:rPr>
          <w:rFonts w:hint="eastAsia" w:ascii="宋体" w:hAnsi="宋体" w:eastAsia="宋体"/>
          <w:sz w:val="24"/>
          <w:szCs w:val="16"/>
        </w:rPr>
      </w:pPr>
      <w:r>
        <w:rPr>
          <w:rFonts w:hint="eastAsia" w:ascii="宋体" w:hAnsi="宋体" w:eastAsia="宋体"/>
          <w:sz w:val="24"/>
          <w:szCs w:val="16"/>
        </w:rPr>
        <w:t>八</w:t>
      </w:r>
      <w:r>
        <w:rPr>
          <w:rFonts w:ascii="宋体" w:hAnsi="宋体" w:eastAsia="宋体"/>
          <w:sz w:val="24"/>
          <w:szCs w:val="16"/>
        </w:rPr>
        <w:t>、其他</w:t>
      </w:r>
    </w:p>
    <w:p>
      <w:pPr>
        <w:pStyle w:val="64"/>
        <w:spacing w:line="480" w:lineRule="exact"/>
        <w:rPr>
          <w:rFonts w:hint="eastAsia" w:cs="Times New Roman"/>
          <w:color w:val="000000"/>
          <w:sz w:val="24"/>
          <w:szCs w:val="24"/>
        </w:rPr>
      </w:pPr>
      <w:r>
        <w:rPr>
          <w:rFonts w:hint="eastAsia" w:cs="Times New Roman"/>
          <w:color w:val="000000"/>
          <w:sz w:val="24"/>
          <w:szCs w:val="24"/>
        </w:rPr>
        <w:t>（一）</w:t>
      </w:r>
      <w:r>
        <w:rPr>
          <w:rFonts w:cs="Times New Roman"/>
          <w:color w:val="000000"/>
          <w:sz w:val="24"/>
          <w:szCs w:val="24"/>
        </w:rPr>
        <w:t>甲、乙</w:t>
      </w:r>
      <w:r>
        <w:rPr>
          <w:rFonts w:hint="eastAsia" w:cs="Times New Roman"/>
          <w:color w:val="000000"/>
          <w:sz w:val="24"/>
          <w:szCs w:val="24"/>
        </w:rPr>
        <w:t>双</w:t>
      </w:r>
      <w:r>
        <w:rPr>
          <w:rFonts w:cs="Times New Roman"/>
          <w:color w:val="000000"/>
          <w:sz w:val="24"/>
          <w:szCs w:val="24"/>
        </w:rPr>
        <w:t>方必须严格</w:t>
      </w:r>
      <w:r>
        <w:rPr>
          <w:rFonts w:hint="eastAsia" w:cs="Times New Roman"/>
          <w:color w:val="000000"/>
          <w:sz w:val="24"/>
          <w:szCs w:val="24"/>
        </w:rPr>
        <w:t>履行本</w:t>
      </w:r>
      <w:r>
        <w:rPr>
          <w:rFonts w:cs="Times New Roman"/>
          <w:color w:val="000000"/>
          <w:sz w:val="24"/>
          <w:szCs w:val="24"/>
        </w:rPr>
        <w:t>合同。合同执行期内，甲、乙</w:t>
      </w:r>
      <w:r>
        <w:rPr>
          <w:rFonts w:hint="eastAsia" w:cs="Times New Roman"/>
          <w:color w:val="000000"/>
          <w:sz w:val="24"/>
          <w:szCs w:val="24"/>
        </w:rPr>
        <w:t>双</w:t>
      </w:r>
      <w:r>
        <w:rPr>
          <w:rFonts w:cs="Times New Roman"/>
          <w:color w:val="000000"/>
          <w:sz w:val="24"/>
          <w:szCs w:val="24"/>
        </w:rPr>
        <w:t>方均不得随意变更或解除合同。</w:t>
      </w:r>
    </w:p>
    <w:p>
      <w:pPr>
        <w:pStyle w:val="64"/>
        <w:spacing w:line="480" w:lineRule="exact"/>
        <w:rPr>
          <w:rFonts w:hint="eastAsia" w:cs="Times New Roman"/>
          <w:color w:val="000000"/>
          <w:sz w:val="24"/>
          <w:szCs w:val="24"/>
        </w:rPr>
      </w:pPr>
      <w:r>
        <w:rPr>
          <w:rFonts w:hint="eastAsia" w:cs="Times New Roman"/>
          <w:color w:val="000000"/>
          <w:sz w:val="24"/>
          <w:szCs w:val="24"/>
        </w:rPr>
        <w:t>（二）</w:t>
      </w:r>
      <w:r>
        <w:rPr>
          <w:rFonts w:cs="Times New Roman"/>
          <w:color w:val="000000"/>
          <w:sz w:val="24"/>
          <w:szCs w:val="24"/>
        </w:rPr>
        <w:t>本合同执行期间，如遇不可抗力，致使合同无法履行时，甲、乙</w:t>
      </w:r>
      <w:r>
        <w:rPr>
          <w:rFonts w:hint="eastAsia" w:cs="Times New Roman"/>
          <w:color w:val="000000"/>
          <w:sz w:val="24"/>
          <w:szCs w:val="24"/>
        </w:rPr>
        <w:t>双</w:t>
      </w:r>
      <w:r>
        <w:rPr>
          <w:rFonts w:cs="Times New Roman"/>
          <w:color w:val="000000"/>
          <w:sz w:val="24"/>
          <w:szCs w:val="24"/>
        </w:rPr>
        <w:t>方应按有关法律规定及时协商处理。</w:t>
      </w:r>
    </w:p>
    <w:p>
      <w:pPr>
        <w:pStyle w:val="64"/>
        <w:spacing w:line="480" w:lineRule="exact"/>
        <w:rPr>
          <w:rFonts w:hint="eastAsia" w:cs="Times New Roman"/>
          <w:color w:val="000000"/>
          <w:sz w:val="24"/>
          <w:szCs w:val="24"/>
        </w:rPr>
      </w:pPr>
      <w:r>
        <w:rPr>
          <w:rFonts w:hint="eastAsia" w:cs="Times New Roman"/>
          <w:color w:val="000000"/>
          <w:sz w:val="24"/>
          <w:szCs w:val="24"/>
        </w:rPr>
        <w:t>（三）</w:t>
      </w:r>
      <w:r>
        <w:rPr>
          <w:rFonts w:cs="Times New Roman"/>
          <w:color w:val="000000"/>
          <w:sz w:val="24"/>
          <w:szCs w:val="24"/>
        </w:rPr>
        <w:t>合同未尽事宜，甲、乙</w:t>
      </w:r>
      <w:r>
        <w:rPr>
          <w:rFonts w:hint="eastAsia" w:cs="Times New Roman"/>
          <w:color w:val="000000"/>
          <w:sz w:val="24"/>
          <w:szCs w:val="24"/>
        </w:rPr>
        <w:t>双</w:t>
      </w:r>
      <w:r>
        <w:rPr>
          <w:rFonts w:cs="Times New Roman"/>
          <w:color w:val="000000"/>
          <w:sz w:val="24"/>
          <w:szCs w:val="24"/>
        </w:rPr>
        <w:t>方另行签订补充协议，补充协议是合同的组成部分。</w:t>
      </w:r>
    </w:p>
    <w:p>
      <w:pPr>
        <w:pStyle w:val="64"/>
        <w:spacing w:line="480" w:lineRule="exact"/>
        <w:rPr>
          <w:rFonts w:hint="eastAsia" w:cs="Times New Roman"/>
          <w:color w:val="000000"/>
          <w:sz w:val="24"/>
          <w:szCs w:val="24"/>
        </w:rPr>
      </w:pPr>
      <w:r>
        <w:rPr>
          <w:rFonts w:hint="eastAsia" w:cs="Times New Roman"/>
          <w:color w:val="000000"/>
          <w:sz w:val="24"/>
          <w:szCs w:val="24"/>
        </w:rPr>
        <w:t>（四）</w:t>
      </w:r>
      <w:r>
        <w:rPr>
          <w:rFonts w:cs="Times New Roman"/>
          <w:color w:val="000000"/>
          <w:sz w:val="24"/>
          <w:szCs w:val="24"/>
        </w:rPr>
        <w:t>甲、乙</w:t>
      </w:r>
      <w:r>
        <w:rPr>
          <w:rFonts w:hint="eastAsia" w:cs="Times New Roman"/>
          <w:color w:val="000000"/>
          <w:sz w:val="24"/>
          <w:szCs w:val="24"/>
        </w:rPr>
        <w:t>双</w:t>
      </w:r>
      <w:r>
        <w:rPr>
          <w:rFonts w:cs="Times New Roman"/>
          <w:color w:val="000000"/>
          <w:sz w:val="24"/>
          <w:szCs w:val="24"/>
        </w:rPr>
        <w:t>方之间发生争议的，应本着友好合作的原则进行协商解决。协商不成的，可以向</w:t>
      </w:r>
      <w:r>
        <w:rPr>
          <w:rFonts w:hint="eastAsia" w:cs="Times New Roman"/>
          <w:color w:val="000000"/>
          <w:sz w:val="24"/>
          <w:szCs w:val="24"/>
        </w:rPr>
        <w:t>甲方所在地</w:t>
      </w:r>
      <w:r>
        <w:rPr>
          <w:rFonts w:cs="Times New Roman"/>
          <w:color w:val="000000"/>
          <w:sz w:val="24"/>
          <w:szCs w:val="24"/>
        </w:rPr>
        <w:t>有管辖权的法院提起诉讼。</w:t>
      </w:r>
    </w:p>
    <w:p>
      <w:pPr>
        <w:pStyle w:val="64"/>
        <w:spacing w:line="480" w:lineRule="exact"/>
        <w:rPr>
          <w:rFonts w:hint="eastAsia" w:cs="Times New Roman"/>
          <w:color w:val="000000"/>
          <w:sz w:val="24"/>
          <w:szCs w:val="24"/>
        </w:rPr>
      </w:pPr>
      <w:r>
        <w:rPr>
          <w:rFonts w:cs="Times New Roman"/>
          <w:color w:val="000000"/>
          <w:sz w:val="24"/>
          <w:szCs w:val="24"/>
        </w:rPr>
        <w:t>本合同一式</w:t>
      </w:r>
      <w:r>
        <w:rPr>
          <w:rFonts w:hint="eastAsia" w:cs="Times New Roman"/>
          <w:color w:val="000000"/>
          <w:sz w:val="24"/>
          <w:szCs w:val="24"/>
        </w:rPr>
        <w:t>肆</w:t>
      </w:r>
      <w:r>
        <w:rPr>
          <w:rFonts w:cs="Times New Roman"/>
          <w:color w:val="000000"/>
          <w:sz w:val="24"/>
          <w:szCs w:val="24"/>
        </w:rPr>
        <w:t>份，甲、乙</w:t>
      </w:r>
      <w:r>
        <w:rPr>
          <w:rFonts w:hint="eastAsia" w:cs="Times New Roman"/>
          <w:color w:val="000000"/>
          <w:sz w:val="24"/>
          <w:szCs w:val="24"/>
        </w:rPr>
        <w:t>双</w:t>
      </w:r>
      <w:r>
        <w:rPr>
          <w:rFonts w:cs="Times New Roman"/>
          <w:color w:val="000000"/>
          <w:sz w:val="24"/>
          <w:szCs w:val="24"/>
        </w:rPr>
        <w:t>方各执贰份，经甲、乙</w:t>
      </w:r>
      <w:r>
        <w:rPr>
          <w:rFonts w:hint="eastAsia" w:cs="Times New Roman"/>
          <w:color w:val="000000"/>
          <w:sz w:val="24"/>
          <w:szCs w:val="24"/>
        </w:rPr>
        <w:t>双</w:t>
      </w:r>
      <w:r>
        <w:rPr>
          <w:rFonts w:cs="Times New Roman"/>
          <w:color w:val="000000"/>
          <w:sz w:val="24"/>
          <w:szCs w:val="24"/>
        </w:rPr>
        <w:t>方共同加盖单位公章或合同专用章后生效。</w:t>
      </w:r>
    </w:p>
    <w:p>
      <w:pPr>
        <w:pStyle w:val="64"/>
        <w:spacing w:line="480" w:lineRule="exact"/>
        <w:rPr>
          <w:rFonts w:hint="eastAsia" w:cs="Times New Roman"/>
          <w:color w:val="000000"/>
          <w:sz w:val="24"/>
          <w:szCs w:val="24"/>
        </w:rPr>
      </w:pPr>
    </w:p>
    <w:p>
      <w:pPr>
        <w:pStyle w:val="64"/>
        <w:spacing w:line="480" w:lineRule="exact"/>
        <w:rPr>
          <w:rFonts w:hint="eastAsia" w:cs="Times New Roman"/>
          <w:color w:val="000000"/>
          <w:sz w:val="24"/>
          <w:szCs w:val="24"/>
        </w:rPr>
      </w:pPr>
      <w:r>
        <w:rPr>
          <w:rFonts w:hint="eastAsia" w:cs="Times New Roman"/>
          <w:color w:val="000000"/>
          <w:sz w:val="24"/>
          <w:szCs w:val="24"/>
        </w:rPr>
        <w:t>附件：</w:t>
      </w:r>
      <w:r>
        <w:rPr>
          <w:rFonts w:hint="eastAsia"/>
          <w:sz w:val="24"/>
          <w:szCs w:val="24"/>
        </w:rPr>
        <w:t>安徽国控资产管理有限公司无纸化会议系统建设项目，无纸化会议系统采购需求清单。</w:t>
      </w:r>
    </w:p>
    <w:p>
      <w:pPr>
        <w:pStyle w:val="64"/>
        <w:spacing w:line="480" w:lineRule="exact"/>
        <w:ind w:firstLine="0" w:firstLineChars="0"/>
        <w:rPr>
          <w:rFonts w:ascii="Times New Roman" w:hAnsi="Times New Roman"/>
          <w:color w:val="000000"/>
          <w:sz w:val="24"/>
          <w:szCs w:val="24"/>
        </w:rPr>
      </w:pPr>
    </w:p>
    <w:p>
      <w:pPr>
        <w:pStyle w:val="64"/>
        <w:spacing w:line="480" w:lineRule="exact"/>
        <w:ind w:firstLine="0" w:firstLineChars="0"/>
        <w:rPr>
          <w:rFonts w:ascii="Times New Roman" w:hAnsi="Times New Roman"/>
          <w:color w:val="000000"/>
          <w:sz w:val="24"/>
          <w:szCs w:val="24"/>
        </w:rPr>
      </w:pPr>
    </w:p>
    <w:p>
      <w:pPr>
        <w:pStyle w:val="34"/>
        <w:spacing w:line="480" w:lineRule="exact"/>
        <w:ind w:firstLine="240"/>
        <w:rPr>
          <w:rFonts w:hint="eastAsia" w:ascii="宋体" w:hAnsi="宋体"/>
          <w:color w:val="000000"/>
          <w:szCs w:val="24"/>
        </w:rPr>
      </w:pPr>
      <w:r>
        <w:rPr>
          <w:rFonts w:ascii="宋体" w:hAnsi="宋体"/>
          <w:color w:val="000000"/>
          <w:szCs w:val="24"/>
        </w:rPr>
        <w:t>甲方：安徽国控资产管理有限公司</w:t>
      </w:r>
      <w:r>
        <w:rPr>
          <w:rFonts w:hint="eastAsia" w:ascii="宋体" w:hAnsi="宋体"/>
          <w:color w:val="000000"/>
          <w:szCs w:val="24"/>
          <w:lang w:val="en-US" w:eastAsia="zh-CN"/>
        </w:rPr>
        <w:t xml:space="preserve">         </w:t>
      </w:r>
      <w:r>
        <w:rPr>
          <w:rFonts w:ascii="宋体" w:hAnsi="宋体"/>
          <w:color w:val="000000"/>
          <w:szCs w:val="24"/>
        </w:rPr>
        <w:t>乙方：</w:t>
      </w:r>
      <w:r>
        <w:rPr>
          <w:rFonts w:hint="eastAsia" w:ascii="宋体" w:hAnsi="宋体"/>
          <w:color w:val="000000"/>
          <w:szCs w:val="24"/>
        </w:rPr>
        <w:t xml:space="preserve"> </w:t>
      </w:r>
    </w:p>
    <w:p>
      <w:pPr>
        <w:pStyle w:val="34"/>
        <w:spacing w:line="480" w:lineRule="exact"/>
        <w:ind w:firstLine="240"/>
        <w:rPr>
          <w:rFonts w:hint="eastAsia" w:ascii="宋体" w:hAnsi="宋体" w:eastAsia="宋体"/>
          <w:color w:val="000000"/>
          <w:szCs w:val="24"/>
          <w:lang w:val="en-US" w:eastAsia="zh-CN"/>
        </w:rPr>
      </w:pPr>
      <w:r>
        <w:rPr>
          <w:rFonts w:ascii="宋体" w:hAnsi="宋体"/>
          <w:color w:val="000000"/>
          <w:szCs w:val="24"/>
        </w:rPr>
        <w:t>单位盖章：</w:t>
      </w:r>
      <w:r>
        <w:rPr>
          <w:rFonts w:hint="eastAsia" w:ascii="宋体" w:hAnsi="宋体"/>
          <w:color w:val="000000"/>
          <w:szCs w:val="24"/>
          <w:lang w:val="en-US" w:eastAsia="zh-CN"/>
        </w:rPr>
        <w:t xml:space="preserve">                             </w:t>
      </w:r>
      <w:r>
        <w:rPr>
          <w:rFonts w:ascii="宋体" w:hAnsi="宋体"/>
          <w:color w:val="000000"/>
          <w:szCs w:val="24"/>
        </w:rPr>
        <w:t>单位盖章：</w:t>
      </w:r>
    </w:p>
    <w:p>
      <w:pPr>
        <w:pStyle w:val="34"/>
        <w:spacing w:line="480" w:lineRule="exact"/>
        <w:ind w:firstLine="240"/>
        <w:rPr>
          <w:rFonts w:hint="eastAsia" w:ascii="宋体" w:hAnsi="宋体"/>
          <w:color w:val="000000"/>
          <w:szCs w:val="24"/>
        </w:rPr>
      </w:pPr>
      <w:r>
        <w:rPr>
          <w:rFonts w:ascii="宋体" w:hAnsi="宋体"/>
          <w:color w:val="000000"/>
          <w:szCs w:val="24"/>
        </w:rPr>
        <w:t>日期：</w:t>
      </w:r>
      <w:r>
        <w:rPr>
          <w:rFonts w:hint="eastAsia" w:ascii="宋体" w:hAnsi="宋体"/>
          <w:color w:val="000000"/>
          <w:szCs w:val="24"/>
          <w:lang w:val="en-US" w:eastAsia="zh-CN"/>
        </w:rPr>
        <w:t xml:space="preserve">                                 </w:t>
      </w:r>
      <w:r>
        <w:rPr>
          <w:rFonts w:ascii="宋体" w:hAnsi="宋体"/>
          <w:color w:val="000000"/>
          <w:szCs w:val="24"/>
        </w:rPr>
        <w:t>日期：</w:t>
      </w:r>
    </w:p>
    <w:p>
      <w:pPr>
        <w:pStyle w:val="34"/>
        <w:spacing w:line="480" w:lineRule="exact"/>
        <w:ind w:firstLine="240"/>
        <w:rPr>
          <w:rFonts w:hint="default" w:ascii="宋体" w:hAnsi="宋体" w:eastAsia="宋体"/>
          <w:color w:val="000000"/>
          <w:szCs w:val="24"/>
          <w:lang w:val="en-US" w:eastAsia="zh-CN"/>
        </w:rPr>
      </w:pPr>
    </w:p>
    <w:p>
      <w:pPr>
        <w:pStyle w:val="34"/>
        <w:spacing w:line="480" w:lineRule="exact"/>
        <w:ind w:firstLine="240"/>
        <w:rPr>
          <w:rFonts w:hint="eastAsia" w:ascii="宋体" w:hAnsi="宋体"/>
          <w:color w:val="000000"/>
          <w:szCs w:val="24"/>
        </w:rPr>
      </w:pPr>
    </w:p>
    <w:p>
      <w:pPr>
        <w:spacing w:line="480" w:lineRule="exact"/>
        <w:rPr>
          <w:rFonts w:hint="eastAsia" w:ascii="宋体" w:hAnsi="宋体"/>
          <w:color w:val="000000"/>
          <w:sz w:val="24"/>
          <w:szCs w:val="24"/>
        </w:rPr>
      </w:pPr>
    </w:p>
    <w:p>
      <w:pPr>
        <w:bidi w:val="0"/>
        <w:rPr>
          <w:rFonts w:hint="eastAsia"/>
        </w:rPr>
      </w:pPr>
    </w:p>
    <w:p>
      <w:pPr>
        <w:tabs>
          <w:tab w:val="left" w:pos="730"/>
        </w:tabs>
        <w:bidi w:val="0"/>
        <w:jc w:val="left"/>
        <w:rPr>
          <w:rFonts w:hint="eastAsia"/>
          <w:lang w:eastAsia="zh-CN"/>
        </w:rPr>
      </w:pPr>
      <w:r>
        <w:rPr>
          <w:rFonts w:hint="eastAsia"/>
          <w:lang w:eastAsia="zh-CN"/>
        </w:rPr>
        <w:tab/>
      </w:r>
    </w:p>
    <w:p>
      <w:pPr>
        <w:rPr>
          <w:rFonts w:hint="eastAsia"/>
          <w:lang w:eastAsia="zh-CN"/>
        </w:rPr>
      </w:pPr>
      <w:r>
        <w:rPr>
          <w:rFonts w:hint="eastAsia"/>
          <w:lang w:eastAsia="zh-CN"/>
        </w:rPr>
        <w:br w:type="page"/>
      </w:r>
    </w:p>
    <w:p>
      <w:pPr>
        <w:pStyle w:val="2"/>
        <w:rPr>
          <w:rFonts w:hint="eastAsia"/>
          <w:lang w:eastAsia="zh-CN"/>
        </w:rPr>
      </w:pPr>
    </w:p>
    <w:p>
      <w:pPr>
        <w:pStyle w:val="2"/>
        <w:jc w:val="center"/>
      </w:pPr>
      <w:bookmarkStart w:id="76" w:name="_Toc13488"/>
      <w:r>
        <w:t>第</w:t>
      </w:r>
      <w:r>
        <w:rPr>
          <w:rFonts w:hint="eastAsia"/>
          <w:lang w:val="en-US" w:eastAsia="zh-CN"/>
        </w:rPr>
        <w:t>五</w:t>
      </w:r>
      <w:r>
        <w:t>章</w:t>
      </w:r>
      <w:r>
        <w:rPr>
          <w:rFonts w:hint="eastAsia"/>
        </w:rPr>
        <w:t xml:space="preserve">  响应文件</w:t>
      </w:r>
      <w:r>
        <w:t>格式</w:t>
      </w:r>
      <w:bookmarkEnd w:id="71"/>
      <w:bookmarkEnd w:id="7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安徽国控资产管理有限公司无纸化会议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系统建设项目响应文件</w:t>
      </w:r>
    </w:p>
    <w:p>
      <w:pPr>
        <w:jc w:val="center"/>
        <w:rPr>
          <w:rFonts w:ascii="Times New Roman" w:hAnsi="Times New Roman" w:eastAsia="黑体"/>
          <w:sz w:val="44"/>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spacing w:line="360" w:lineRule="auto"/>
        <w:rPr>
          <w:rFonts w:ascii="Times New Roman" w:hAnsi="Times New Roman" w:eastAsia="黑体"/>
          <w:sz w:val="28"/>
        </w:rPr>
      </w:pPr>
    </w:p>
    <w:p>
      <w:pPr>
        <w:spacing w:line="360" w:lineRule="auto"/>
        <w:ind w:firstLine="840" w:firstLineChars="300"/>
        <w:rPr>
          <w:rFonts w:ascii="Times New Roman" w:hAnsi="Times New Roman" w:eastAsia="黑体"/>
          <w:sz w:val="28"/>
          <w:u w:val="single"/>
        </w:rPr>
      </w:pPr>
      <w:r>
        <w:rPr>
          <w:rFonts w:hint="eastAsia" w:ascii="Times New Roman" w:hAnsi="Times New Roman" w:eastAsia="黑体"/>
          <w:sz w:val="28"/>
        </w:rPr>
        <w:t>供应商</w:t>
      </w:r>
      <w:r>
        <w:rPr>
          <w:rFonts w:ascii="Times New Roman" w:hAnsi="Times New Roman" w:eastAsia="黑体"/>
          <w:sz w:val="28"/>
        </w:rPr>
        <w:t>：</w:t>
      </w:r>
      <w:r>
        <w:rPr>
          <w:rFonts w:ascii="Times New Roman" w:hAnsi="Times New Roman"/>
          <w:u w:val="single"/>
        </w:rPr>
        <w:t xml:space="preserve">                                           </w:t>
      </w:r>
    </w:p>
    <w:p>
      <w:pPr>
        <w:jc w:val="center"/>
        <w:rPr>
          <w:rFonts w:ascii="Times New Roman" w:hAnsi="Times New Roman" w:eastAsia="黑体"/>
          <w:sz w:val="28"/>
        </w:rPr>
      </w:pPr>
    </w:p>
    <w:p>
      <w:pPr>
        <w:spacing w:line="400" w:lineRule="exact"/>
        <w:jc w:val="center"/>
        <w:rPr>
          <w:rFonts w:ascii="Times New Roman" w:hAnsi="Times New Roman" w:eastAsia="黑体"/>
          <w:sz w:val="28"/>
        </w:rPr>
      </w:pP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p>
    <w:p>
      <w:pPr>
        <w:spacing w:line="400" w:lineRule="exact"/>
        <w:jc w:val="center"/>
        <w:rPr>
          <w:rFonts w:ascii="Times New Roman" w:hAnsi="Times New Roman"/>
        </w:rPr>
      </w:pPr>
      <w:r>
        <w:rPr>
          <w:rFonts w:ascii="Times New Roman" w:hAnsi="Times New Roman"/>
        </w:rPr>
        <w:br w:type="page"/>
      </w:r>
    </w:p>
    <w:p>
      <w:pPr>
        <w:pStyle w:val="3"/>
        <w:jc w:val="center"/>
        <w:rPr>
          <w:rFonts w:ascii="Times New Roman" w:hAnsi="Times New Roman"/>
        </w:rPr>
      </w:pPr>
    </w:p>
    <w:p>
      <w:pPr>
        <w:pStyle w:val="3"/>
        <w:jc w:val="center"/>
        <w:rPr>
          <w:rFonts w:ascii="Times New Roman" w:hAnsi="Times New Roman"/>
        </w:rPr>
      </w:pPr>
      <w:r>
        <w:rPr>
          <w:rFonts w:ascii="Times New Roman" w:hAnsi="Times New Roman"/>
        </w:rPr>
        <w:t>目</w:t>
      </w:r>
      <w:r>
        <w:rPr>
          <w:rFonts w:hint="eastAsia" w:ascii="Times New Roman" w:hAnsi="Times New Roman"/>
        </w:rPr>
        <w:t xml:space="preserve">  </w:t>
      </w:r>
      <w:r>
        <w:rPr>
          <w:rFonts w:ascii="Times New Roman" w:hAnsi="Times New Roman"/>
        </w:rPr>
        <w:t>录</w:t>
      </w:r>
    </w:p>
    <w:p>
      <w:pPr>
        <w:spacing w:line="360" w:lineRule="auto"/>
        <w:jc w:val="both"/>
        <w:rPr>
          <w:rFonts w:hint="eastAsia" w:ascii="仿宋" w:hAnsi="仿宋" w:eastAsia="仿宋" w:cs="仿宋"/>
          <w:b/>
          <w:color w:val="000000"/>
        </w:rPr>
      </w:pPr>
    </w:p>
    <w:tbl>
      <w:tblPr>
        <w:tblStyle w:val="36"/>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520"/>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jc w:val="center"/>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序号</w:t>
            </w:r>
          </w:p>
        </w:tc>
        <w:tc>
          <w:tcPr>
            <w:tcW w:w="6520" w:type="dxa"/>
            <w:noWrap w:val="0"/>
            <w:vAlign w:val="center"/>
          </w:tcPr>
          <w:p>
            <w:pPr>
              <w:spacing w:line="360" w:lineRule="auto"/>
              <w:jc w:val="center"/>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材料</w:t>
            </w:r>
          </w:p>
        </w:tc>
        <w:tc>
          <w:tcPr>
            <w:tcW w:w="1315" w:type="dxa"/>
            <w:noWrap w:val="0"/>
            <w:vAlign w:val="center"/>
          </w:tcPr>
          <w:p>
            <w:pPr>
              <w:spacing w:line="360" w:lineRule="auto"/>
              <w:jc w:val="center"/>
              <w:outlineLvl w:val="9"/>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jc w:val="center"/>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1</w:t>
            </w:r>
          </w:p>
        </w:tc>
        <w:tc>
          <w:tcPr>
            <w:tcW w:w="6520" w:type="dxa"/>
            <w:noWrap w:val="0"/>
            <w:vAlign w:val="center"/>
          </w:tcPr>
          <w:p>
            <w:pPr>
              <w:widowControl/>
              <w:spacing w:line="360" w:lineRule="auto"/>
              <w:jc w:val="center"/>
              <w:outlineLvl w:val="9"/>
              <w:rPr>
                <w:rFonts w:hint="eastAsia" w:ascii="仿宋_GB2312" w:hAnsi="仿宋_GB2312" w:eastAsia="仿宋_GB2312" w:cs="仿宋_GB2312"/>
                <w:color w:val="000000"/>
                <w:sz w:val="32"/>
              </w:rPr>
            </w:pPr>
          </w:p>
        </w:tc>
        <w:tc>
          <w:tcPr>
            <w:tcW w:w="1315" w:type="dxa"/>
            <w:noWrap w:val="0"/>
            <w:vAlign w:val="center"/>
          </w:tcPr>
          <w:p>
            <w:pPr>
              <w:spacing w:line="360" w:lineRule="auto"/>
              <w:jc w:val="center"/>
              <w:outlineLvl w:val="9"/>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jc w:val="center"/>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2</w:t>
            </w:r>
          </w:p>
        </w:tc>
        <w:tc>
          <w:tcPr>
            <w:tcW w:w="6520" w:type="dxa"/>
            <w:noWrap w:val="0"/>
            <w:vAlign w:val="center"/>
          </w:tcPr>
          <w:p>
            <w:pPr>
              <w:widowControl/>
              <w:spacing w:line="360" w:lineRule="auto"/>
              <w:jc w:val="center"/>
              <w:outlineLvl w:val="9"/>
              <w:rPr>
                <w:rFonts w:hint="eastAsia" w:ascii="仿宋_GB2312" w:hAnsi="仿宋_GB2312" w:eastAsia="仿宋_GB2312" w:cs="仿宋_GB2312"/>
                <w:color w:val="000000"/>
                <w:sz w:val="32"/>
              </w:rPr>
            </w:pPr>
          </w:p>
        </w:tc>
        <w:tc>
          <w:tcPr>
            <w:tcW w:w="1315" w:type="dxa"/>
            <w:noWrap w:val="0"/>
            <w:vAlign w:val="center"/>
          </w:tcPr>
          <w:p>
            <w:pPr>
              <w:spacing w:line="360" w:lineRule="auto"/>
              <w:jc w:val="center"/>
              <w:outlineLvl w:val="9"/>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jc w:val="center"/>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3</w:t>
            </w:r>
          </w:p>
        </w:tc>
        <w:tc>
          <w:tcPr>
            <w:tcW w:w="6520" w:type="dxa"/>
            <w:noWrap w:val="0"/>
            <w:vAlign w:val="center"/>
          </w:tcPr>
          <w:p>
            <w:pPr>
              <w:widowControl/>
              <w:spacing w:line="360" w:lineRule="auto"/>
              <w:jc w:val="center"/>
              <w:outlineLvl w:val="9"/>
              <w:rPr>
                <w:rFonts w:hint="eastAsia" w:ascii="仿宋_GB2312" w:hAnsi="仿宋_GB2312" w:eastAsia="仿宋_GB2312" w:cs="仿宋_GB2312"/>
                <w:color w:val="000000"/>
                <w:sz w:val="32"/>
              </w:rPr>
            </w:pPr>
          </w:p>
        </w:tc>
        <w:tc>
          <w:tcPr>
            <w:tcW w:w="1315" w:type="dxa"/>
            <w:noWrap w:val="0"/>
            <w:vAlign w:val="center"/>
          </w:tcPr>
          <w:p>
            <w:pPr>
              <w:spacing w:line="360" w:lineRule="auto"/>
              <w:jc w:val="center"/>
              <w:outlineLvl w:val="9"/>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jc w:val="center"/>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4</w:t>
            </w:r>
          </w:p>
        </w:tc>
        <w:tc>
          <w:tcPr>
            <w:tcW w:w="6520" w:type="dxa"/>
            <w:noWrap w:val="0"/>
            <w:vAlign w:val="center"/>
          </w:tcPr>
          <w:p>
            <w:pPr>
              <w:widowControl/>
              <w:spacing w:line="360" w:lineRule="auto"/>
              <w:jc w:val="center"/>
              <w:outlineLvl w:val="9"/>
              <w:rPr>
                <w:rFonts w:hint="eastAsia" w:ascii="仿宋_GB2312" w:hAnsi="仿宋_GB2312" w:eastAsia="仿宋_GB2312" w:cs="仿宋_GB2312"/>
                <w:color w:val="000000"/>
                <w:sz w:val="32"/>
              </w:rPr>
            </w:pPr>
          </w:p>
        </w:tc>
        <w:tc>
          <w:tcPr>
            <w:tcW w:w="1315" w:type="dxa"/>
            <w:noWrap w:val="0"/>
            <w:vAlign w:val="center"/>
          </w:tcPr>
          <w:p>
            <w:pPr>
              <w:spacing w:line="360" w:lineRule="auto"/>
              <w:jc w:val="center"/>
              <w:outlineLvl w:val="9"/>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jc w:val="center"/>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5</w:t>
            </w:r>
          </w:p>
        </w:tc>
        <w:tc>
          <w:tcPr>
            <w:tcW w:w="6520" w:type="dxa"/>
            <w:noWrap w:val="0"/>
            <w:vAlign w:val="center"/>
          </w:tcPr>
          <w:p>
            <w:pPr>
              <w:widowControl/>
              <w:spacing w:line="360" w:lineRule="auto"/>
              <w:jc w:val="center"/>
              <w:outlineLvl w:val="9"/>
              <w:rPr>
                <w:rFonts w:hint="eastAsia" w:ascii="仿宋_GB2312" w:hAnsi="仿宋_GB2312" w:eastAsia="仿宋_GB2312" w:cs="仿宋_GB2312"/>
                <w:color w:val="000000"/>
                <w:sz w:val="32"/>
              </w:rPr>
            </w:pPr>
          </w:p>
        </w:tc>
        <w:tc>
          <w:tcPr>
            <w:tcW w:w="1315" w:type="dxa"/>
            <w:noWrap w:val="0"/>
            <w:vAlign w:val="center"/>
          </w:tcPr>
          <w:p>
            <w:pPr>
              <w:spacing w:line="360" w:lineRule="auto"/>
              <w:jc w:val="center"/>
              <w:outlineLvl w:val="9"/>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jc w:val="center"/>
              <w:outlineLvl w:val="9"/>
              <w:rPr>
                <w:rFonts w:hint="default"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w:t>
            </w:r>
          </w:p>
        </w:tc>
        <w:tc>
          <w:tcPr>
            <w:tcW w:w="6520" w:type="dxa"/>
            <w:noWrap w:val="0"/>
            <w:vAlign w:val="center"/>
          </w:tcPr>
          <w:p>
            <w:pPr>
              <w:spacing w:line="360" w:lineRule="auto"/>
              <w:jc w:val="center"/>
              <w:outlineLvl w:val="9"/>
              <w:rPr>
                <w:rFonts w:hint="eastAsia" w:ascii="仿宋_GB2312" w:hAnsi="仿宋_GB2312" w:eastAsia="仿宋_GB2312" w:cs="仿宋_GB2312"/>
                <w:color w:val="000000"/>
                <w:sz w:val="32"/>
              </w:rPr>
            </w:pPr>
          </w:p>
        </w:tc>
        <w:tc>
          <w:tcPr>
            <w:tcW w:w="1315" w:type="dxa"/>
            <w:noWrap w:val="0"/>
            <w:vAlign w:val="center"/>
          </w:tcPr>
          <w:p>
            <w:pPr>
              <w:spacing w:line="360" w:lineRule="auto"/>
              <w:jc w:val="center"/>
              <w:outlineLvl w:val="9"/>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jc w:val="center"/>
              <w:outlineLvl w:val="9"/>
              <w:rPr>
                <w:rFonts w:hint="eastAsia" w:ascii="仿宋_GB2312" w:hAnsi="仿宋_GB2312" w:eastAsia="仿宋_GB2312" w:cs="仿宋_GB2312"/>
                <w:color w:val="000000"/>
                <w:sz w:val="32"/>
              </w:rPr>
            </w:pPr>
          </w:p>
        </w:tc>
        <w:tc>
          <w:tcPr>
            <w:tcW w:w="6520" w:type="dxa"/>
            <w:noWrap w:val="0"/>
            <w:vAlign w:val="center"/>
          </w:tcPr>
          <w:p>
            <w:pPr>
              <w:spacing w:line="360" w:lineRule="auto"/>
              <w:jc w:val="center"/>
              <w:outlineLvl w:val="9"/>
              <w:rPr>
                <w:rFonts w:hint="eastAsia" w:ascii="仿宋_GB2312" w:hAnsi="仿宋_GB2312" w:eastAsia="仿宋_GB2312" w:cs="仿宋_GB2312"/>
                <w:color w:val="000000"/>
                <w:sz w:val="32"/>
              </w:rPr>
            </w:pPr>
          </w:p>
        </w:tc>
        <w:tc>
          <w:tcPr>
            <w:tcW w:w="1315" w:type="dxa"/>
            <w:noWrap w:val="0"/>
            <w:vAlign w:val="center"/>
          </w:tcPr>
          <w:p>
            <w:pPr>
              <w:spacing w:line="360" w:lineRule="auto"/>
              <w:jc w:val="center"/>
              <w:outlineLvl w:val="9"/>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jc w:val="center"/>
              <w:outlineLvl w:val="9"/>
              <w:rPr>
                <w:rFonts w:hint="eastAsia" w:ascii="仿宋_GB2312" w:hAnsi="仿宋_GB2312" w:eastAsia="仿宋_GB2312" w:cs="仿宋_GB2312"/>
                <w:color w:val="000000"/>
                <w:sz w:val="32"/>
              </w:rPr>
            </w:pPr>
          </w:p>
        </w:tc>
        <w:tc>
          <w:tcPr>
            <w:tcW w:w="6520" w:type="dxa"/>
            <w:noWrap w:val="0"/>
            <w:vAlign w:val="center"/>
          </w:tcPr>
          <w:p>
            <w:pPr>
              <w:spacing w:line="360" w:lineRule="auto"/>
              <w:jc w:val="center"/>
              <w:outlineLvl w:val="9"/>
              <w:rPr>
                <w:rFonts w:hint="eastAsia" w:ascii="仿宋_GB2312" w:hAnsi="仿宋_GB2312" w:eastAsia="仿宋_GB2312" w:cs="仿宋_GB2312"/>
                <w:color w:val="000000"/>
                <w:sz w:val="32"/>
              </w:rPr>
            </w:pPr>
          </w:p>
        </w:tc>
        <w:tc>
          <w:tcPr>
            <w:tcW w:w="1315" w:type="dxa"/>
            <w:noWrap w:val="0"/>
            <w:vAlign w:val="center"/>
          </w:tcPr>
          <w:p>
            <w:pPr>
              <w:spacing w:line="360" w:lineRule="auto"/>
              <w:jc w:val="center"/>
              <w:outlineLvl w:val="9"/>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jc w:val="center"/>
              <w:outlineLvl w:val="9"/>
              <w:rPr>
                <w:rFonts w:hint="eastAsia" w:ascii="仿宋_GB2312" w:hAnsi="仿宋_GB2312" w:eastAsia="仿宋_GB2312" w:cs="仿宋_GB2312"/>
                <w:color w:val="000000"/>
                <w:sz w:val="32"/>
              </w:rPr>
            </w:pPr>
          </w:p>
        </w:tc>
        <w:tc>
          <w:tcPr>
            <w:tcW w:w="6520" w:type="dxa"/>
            <w:noWrap w:val="0"/>
            <w:vAlign w:val="center"/>
          </w:tcPr>
          <w:p>
            <w:pPr>
              <w:spacing w:line="360" w:lineRule="auto"/>
              <w:jc w:val="center"/>
              <w:outlineLvl w:val="9"/>
              <w:rPr>
                <w:rFonts w:hint="eastAsia" w:ascii="仿宋_GB2312" w:hAnsi="仿宋_GB2312" w:eastAsia="仿宋_GB2312" w:cs="仿宋_GB2312"/>
                <w:color w:val="000000"/>
                <w:sz w:val="32"/>
              </w:rPr>
            </w:pPr>
          </w:p>
        </w:tc>
        <w:tc>
          <w:tcPr>
            <w:tcW w:w="1315" w:type="dxa"/>
            <w:noWrap w:val="0"/>
            <w:vAlign w:val="center"/>
          </w:tcPr>
          <w:p>
            <w:pPr>
              <w:spacing w:line="360" w:lineRule="auto"/>
              <w:jc w:val="center"/>
              <w:outlineLvl w:val="9"/>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jc w:val="center"/>
              <w:outlineLvl w:val="9"/>
              <w:rPr>
                <w:rFonts w:hint="eastAsia" w:ascii="仿宋_GB2312" w:hAnsi="仿宋_GB2312" w:eastAsia="仿宋_GB2312" w:cs="仿宋_GB2312"/>
                <w:color w:val="000000"/>
                <w:sz w:val="32"/>
              </w:rPr>
            </w:pPr>
          </w:p>
        </w:tc>
        <w:tc>
          <w:tcPr>
            <w:tcW w:w="6520" w:type="dxa"/>
            <w:noWrap w:val="0"/>
            <w:vAlign w:val="center"/>
          </w:tcPr>
          <w:p>
            <w:pPr>
              <w:widowControl/>
              <w:spacing w:line="360" w:lineRule="auto"/>
              <w:jc w:val="center"/>
              <w:outlineLvl w:val="9"/>
              <w:rPr>
                <w:rFonts w:hint="eastAsia" w:ascii="仿宋_GB2312" w:hAnsi="仿宋_GB2312" w:eastAsia="仿宋_GB2312" w:cs="仿宋_GB2312"/>
                <w:color w:val="000000"/>
                <w:sz w:val="32"/>
              </w:rPr>
            </w:pPr>
          </w:p>
        </w:tc>
        <w:tc>
          <w:tcPr>
            <w:tcW w:w="1315" w:type="dxa"/>
            <w:noWrap w:val="0"/>
            <w:vAlign w:val="center"/>
          </w:tcPr>
          <w:p>
            <w:pPr>
              <w:spacing w:line="360" w:lineRule="auto"/>
              <w:jc w:val="center"/>
              <w:outlineLvl w:val="9"/>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jc w:val="center"/>
              <w:outlineLvl w:val="9"/>
              <w:rPr>
                <w:rFonts w:hint="eastAsia" w:ascii="仿宋_GB2312" w:hAnsi="仿宋_GB2312" w:eastAsia="仿宋_GB2312" w:cs="仿宋_GB2312"/>
                <w:color w:val="000000"/>
                <w:sz w:val="32"/>
              </w:rPr>
            </w:pPr>
          </w:p>
        </w:tc>
        <w:tc>
          <w:tcPr>
            <w:tcW w:w="6520" w:type="dxa"/>
            <w:noWrap w:val="0"/>
            <w:vAlign w:val="center"/>
          </w:tcPr>
          <w:p>
            <w:pPr>
              <w:widowControl/>
              <w:spacing w:line="360" w:lineRule="auto"/>
              <w:jc w:val="center"/>
              <w:outlineLvl w:val="9"/>
              <w:rPr>
                <w:rFonts w:hint="eastAsia" w:ascii="仿宋_GB2312" w:hAnsi="仿宋_GB2312" w:eastAsia="仿宋_GB2312" w:cs="仿宋_GB2312"/>
                <w:color w:val="000000"/>
                <w:sz w:val="32"/>
              </w:rPr>
            </w:pPr>
          </w:p>
        </w:tc>
        <w:tc>
          <w:tcPr>
            <w:tcW w:w="1315" w:type="dxa"/>
            <w:noWrap w:val="0"/>
            <w:vAlign w:val="center"/>
          </w:tcPr>
          <w:p>
            <w:pPr>
              <w:spacing w:line="360" w:lineRule="auto"/>
              <w:jc w:val="center"/>
              <w:outlineLvl w:val="9"/>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jc w:val="center"/>
              <w:outlineLvl w:val="9"/>
              <w:rPr>
                <w:rFonts w:hint="eastAsia" w:ascii="仿宋_GB2312" w:hAnsi="仿宋_GB2312" w:eastAsia="仿宋_GB2312" w:cs="仿宋_GB2312"/>
                <w:color w:val="000000"/>
                <w:sz w:val="32"/>
              </w:rPr>
            </w:pPr>
          </w:p>
        </w:tc>
        <w:tc>
          <w:tcPr>
            <w:tcW w:w="6520" w:type="dxa"/>
            <w:noWrap w:val="0"/>
            <w:vAlign w:val="center"/>
          </w:tcPr>
          <w:p>
            <w:pPr>
              <w:widowControl/>
              <w:spacing w:line="360" w:lineRule="auto"/>
              <w:jc w:val="center"/>
              <w:outlineLvl w:val="9"/>
              <w:rPr>
                <w:rFonts w:hint="eastAsia" w:ascii="仿宋_GB2312" w:hAnsi="仿宋_GB2312" w:eastAsia="仿宋_GB2312" w:cs="仿宋_GB2312"/>
                <w:color w:val="000000"/>
                <w:sz w:val="32"/>
              </w:rPr>
            </w:pPr>
          </w:p>
        </w:tc>
        <w:tc>
          <w:tcPr>
            <w:tcW w:w="1315" w:type="dxa"/>
            <w:noWrap w:val="0"/>
            <w:vAlign w:val="center"/>
          </w:tcPr>
          <w:p>
            <w:pPr>
              <w:spacing w:line="360" w:lineRule="auto"/>
              <w:jc w:val="center"/>
              <w:outlineLvl w:val="9"/>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jc w:val="center"/>
              <w:outlineLvl w:val="9"/>
              <w:rPr>
                <w:rFonts w:hint="eastAsia" w:ascii="仿宋_GB2312" w:hAnsi="仿宋_GB2312" w:eastAsia="仿宋_GB2312" w:cs="仿宋_GB2312"/>
                <w:color w:val="000000"/>
                <w:sz w:val="32"/>
              </w:rPr>
            </w:pPr>
          </w:p>
        </w:tc>
        <w:tc>
          <w:tcPr>
            <w:tcW w:w="6520" w:type="dxa"/>
            <w:noWrap w:val="0"/>
            <w:vAlign w:val="center"/>
          </w:tcPr>
          <w:p>
            <w:pPr>
              <w:widowControl/>
              <w:spacing w:line="360" w:lineRule="auto"/>
              <w:jc w:val="center"/>
              <w:outlineLvl w:val="9"/>
              <w:rPr>
                <w:rFonts w:hint="eastAsia" w:ascii="仿宋_GB2312" w:hAnsi="仿宋_GB2312" w:eastAsia="仿宋_GB2312" w:cs="仿宋_GB2312"/>
                <w:color w:val="000000"/>
                <w:sz w:val="32"/>
              </w:rPr>
            </w:pPr>
          </w:p>
        </w:tc>
        <w:tc>
          <w:tcPr>
            <w:tcW w:w="1315" w:type="dxa"/>
            <w:noWrap w:val="0"/>
            <w:vAlign w:val="center"/>
          </w:tcPr>
          <w:p>
            <w:pPr>
              <w:spacing w:line="360" w:lineRule="auto"/>
              <w:jc w:val="center"/>
              <w:outlineLvl w:val="9"/>
              <w:rPr>
                <w:rFonts w:hint="eastAsia" w:ascii="仿宋_GB2312" w:hAnsi="仿宋_GB2312" w:eastAsia="仿宋_GB2312" w:cs="仿宋_GB2312"/>
                <w:color w:val="000000"/>
                <w:sz w:val="32"/>
              </w:rPr>
            </w:pPr>
          </w:p>
        </w:tc>
      </w:tr>
    </w:tbl>
    <w:p>
      <w:pPr>
        <w:spacing w:line="540" w:lineRule="exact"/>
        <w:jc w:val="center"/>
        <w:outlineLvl w:val="1"/>
        <w:rPr>
          <w:rFonts w:ascii="Times New Roman" w:hAnsi="Times New Roman"/>
        </w:rPr>
      </w:pPr>
      <w:r>
        <w:rPr>
          <w:rFonts w:ascii="Times New Roman" w:hAnsi="Times New Roman"/>
        </w:rPr>
        <w:br w:type="page"/>
      </w:r>
    </w:p>
    <w:p>
      <w:pPr>
        <w:pStyle w:val="3"/>
        <w:spacing w:line="360" w:lineRule="auto"/>
        <w:jc w:val="center"/>
        <w:rPr>
          <w:rFonts w:hint="eastAsia" w:ascii="Times New Roman" w:hAnsi="Times New Roman" w:cs="Times New Roman"/>
        </w:rPr>
      </w:pPr>
      <w:r>
        <w:rPr>
          <w:rFonts w:hint="eastAsia" w:ascii="Times New Roman" w:hAnsi="Times New Roman" w:cs="Times New Roman"/>
          <w:lang w:val="en-US" w:eastAsia="zh-CN"/>
        </w:rPr>
        <w:t>一、承诺书</w:t>
      </w:r>
    </w:p>
    <w:p>
      <w:pPr>
        <w:pStyle w:val="4"/>
        <w:snapToGrid w:val="0"/>
        <w:spacing w:line="360" w:lineRule="auto"/>
        <w:ind w:firstLine="480"/>
        <w:outlineLvl w:val="9"/>
        <w:rPr>
          <w:rFonts w:hint="eastAsia" w:ascii="仿宋_GB2312" w:hAnsi="仿宋_GB2312" w:eastAsia="仿宋_GB2312" w:cs="仿宋_GB2312"/>
          <w:color w:val="000000"/>
          <w:sz w:val="28"/>
          <w:szCs w:val="22"/>
        </w:rPr>
      </w:pPr>
    </w:p>
    <w:p>
      <w:pPr>
        <w:spacing w:line="44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 xml:space="preserve">致：         </w:t>
      </w:r>
      <w:r>
        <w:rPr>
          <w:rFonts w:hint="eastAsia" w:ascii="Times New Roman" w:hAnsi="Times New Roman" w:eastAsia="宋体" w:cs="Times New Roman"/>
        </w:rPr>
        <w:tab/>
      </w:r>
      <w:r>
        <w:rPr>
          <w:rFonts w:hint="eastAsia" w:ascii="Times New Roman" w:hAnsi="Times New Roman" w:eastAsia="宋体" w:cs="Times New Roman"/>
        </w:rPr>
        <w:tab/>
      </w:r>
      <w:r>
        <w:rPr>
          <w:rFonts w:hint="eastAsia" w:ascii="Times New Roman" w:hAnsi="Times New Roman" w:eastAsia="宋体" w:cs="Times New Roman"/>
        </w:rPr>
        <w:t xml:space="preserve">  （采购人名称）：</w:t>
      </w:r>
    </w:p>
    <w:p>
      <w:pPr>
        <w:spacing w:line="44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w:t>
      </w:r>
      <w:r>
        <w:rPr>
          <w:rFonts w:hint="eastAsia" w:ascii="Times New Roman" w:hAnsi="Times New Roman" w:eastAsia="宋体" w:cs="Times New Roman"/>
        </w:rPr>
        <w:t>在收到并研究了贵单位的无纸化会议系统建设项目</w:t>
      </w:r>
      <w:r>
        <w:rPr>
          <w:rFonts w:hint="eastAsia" w:ascii="Times New Roman" w:hAnsi="Times New Roman" w:eastAsia="宋体" w:cs="Times New Roman"/>
          <w:lang w:val="en-US" w:eastAsia="zh-CN"/>
        </w:rPr>
        <w:t>询比</w:t>
      </w:r>
      <w:r>
        <w:rPr>
          <w:rFonts w:hint="eastAsia" w:ascii="Times New Roman" w:hAnsi="Times New Roman" w:eastAsia="宋体" w:cs="Times New Roman"/>
        </w:rPr>
        <w:t>文件后，我们愿意按</w:t>
      </w:r>
      <w:r>
        <w:rPr>
          <w:rFonts w:hint="eastAsia" w:ascii="Times New Roman" w:hAnsi="Times New Roman" w:eastAsia="宋体" w:cs="Times New Roman"/>
          <w:lang w:val="en-US" w:eastAsia="zh-CN"/>
        </w:rPr>
        <w:t>询比</w:t>
      </w:r>
      <w:r>
        <w:rPr>
          <w:rFonts w:hint="eastAsia" w:ascii="Times New Roman" w:hAnsi="Times New Roman" w:eastAsia="宋体" w:cs="Times New Roman"/>
        </w:rPr>
        <w:t>文件规定的内容承担该项目的服务，完全响应</w:t>
      </w:r>
      <w:r>
        <w:rPr>
          <w:rFonts w:hint="eastAsia" w:ascii="Times New Roman" w:hAnsi="Times New Roman" w:eastAsia="宋体" w:cs="Times New Roman"/>
          <w:lang w:val="en-US" w:eastAsia="zh-CN"/>
        </w:rPr>
        <w:t>询比</w:t>
      </w:r>
      <w:r>
        <w:rPr>
          <w:rFonts w:hint="eastAsia" w:ascii="Times New Roman" w:hAnsi="Times New Roman" w:eastAsia="宋体" w:cs="Times New Roman"/>
        </w:rPr>
        <w:t>文件有关参选人应承担责任和履行义务的条款。我方承诺完全响应询比文件要求。</w:t>
      </w:r>
    </w:p>
    <w:p>
      <w:pPr>
        <w:spacing w:line="44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我单位同意从规定的报价截止日期起遵循本参选文件，并在规定的报价有效期期满之前均具有约束力（有效期</w:t>
      </w:r>
      <w:r>
        <w:rPr>
          <w:rFonts w:hint="eastAsia" w:ascii="Times New Roman" w:hAnsi="Times New Roman" w:eastAsia="宋体" w:cs="Times New Roman"/>
          <w:lang w:val="en-US" w:eastAsia="zh-CN"/>
        </w:rPr>
        <w:t>90</w:t>
      </w:r>
      <w:r>
        <w:rPr>
          <w:rFonts w:hint="eastAsia" w:ascii="Times New Roman" w:hAnsi="Times New Roman" w:eastAsia="宋体" w:cs="Times New Roman"/>
        </w:rPr>
        <w:t>日历天）。</w:t>
      </w:r>
    </w:p>
    <w:p>
      <w:pPr>
        <w:spacing w:line="44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3</w:t>
      </w:r>
      <w:r>
        <w:rPr>
          <w:rFonts w:hint="eastAsia" w:ascii="Times New Roman" w:hAnsi="Times New Roman" w:eastAsia="宋体" w:cs="Times New Roman"/>
          <w:lang w:val="en-US" w:eastAsia="zh-CN"/>
        </w:rPr>
        <w:t>.</w:t>
      </w:r>
      <w:r>
        <w:rPr>
          <w:rFonts w:hint="eastAsia" w:ascii="Times New Roman" w:hAnsi="Times New Roman" w:eastAsia="宋体" w:cs="Times New Roman"/>
        </w:rPr>
        <w:t>若我方成交：</w:t>
      </w:r>
    </w:p>
    <w:p>
      <w:pPr>
        <w:spacing w:line="44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(1)我方保证在收到你方的采购结果确认单后，按询比文件规定的期限，及时派代表前去签订合同。</w:t>
      </w:r>
    </w:p>
    <w:p>
      <w:pPr>
        <w:spacing w:line="44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(2)贵单位的询比文件、采购结果确认单和本申请文件中的任何部分，经你方确认后作为合同文件的组成部分。</w:t>
      </w:r>
    </w:p>
    <w:p>
      <w:pPr>
        <w:spacing w:line="44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(3)我方保证履行询比文件以及询比文件修改书（如有）中的全部责任和义务，并保证按质、按量、按期在合同规定的期限内完成合同规定的全部工作。</w:t>
      </w:r>
    </w:p>
    <w:p>
      <w:pPr>
        <w:spacing w:line="44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(4)我方完全理解你方采用的评选方式。</w:t>
      </w:r>
    </w:p>
    <w:p>
      <w:pPr>
        <w:spacing w:line="44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 xml:space="preserve">(5)我方承诺：服务期内，采购人所需的各项服务内容的完成时间满足采购人要求。 </w:t>
      </w:r>
    </w:p>
    <w:p>
      <w:pPr>
        <w:spacing w:line="440" w:lineRule="exact"/>
        <w:ind w:firstLine="420" w:firstLineChars="200"/>
        <w:rPr>
          <w:rFonts w:ascii="Times New Roman" w:hAnsi="Times New Roman"/>
          <w:szCs w:val="21"/>
        </w:rPr>
      </w:pPr>
      <w:r>
        <w:rPr>
          <w:rFonts w:hint="eastAsia" w:ascii="Times New Roman" w:hAnsi="Times New Roman"/>
          <w:szCs w:val="21"/>
          <w:lang w:val="en-US" w:eastAsia="zh-CN"/>
        </w:rPr>
        <w:t>4</w:t>
      </w:r>
      <w:r>
        <w:rPr>
          <w:rFonts w:ascii="Times New Roman" w:hAnsi="Times New Roman"/>
          <w:szCs w:val="21"/>
        </w:rPr>
        <w:t>．</w:t>
      </w:r>
      <w:r>
        <w:rPr>
          <w:rFonts w:ascii="Times New Roman" w:hAnsi="Times New Roman"/>
        </w:rPr>
        <w:t>我方在此声明，所递交的</w:t>
      </w:r>
      <w:r>
        <w:rPr>
          <w:rFonts w:hint="eastAsia" w:ascii="Times New Roman" w:hAnsi="Times New Roman"/>
        </w:rPr>
        <w:t>响应文件</w:t>
      </w:r>
      <w:r>
        <w:rPr>
          <w:rFonts w:ascii="Times New Roman" w:hAnsi="Times New Roman"/>
        </w:rPr>
        <w:t>及有关资料内容完整、真实和准确，且不存在第</w:t>
      </w:r>
      <w:r>
        <w:rPr>
          <w:rFonts w:hint="eastAsia" w:ascii="Times New Roman" w:hAnsi="Times New Roman"/>
        </w:rPr>
        <w:t>一</w:t>
      </w:r>
      <w:r>
        <w:rPr>
          <w:rFonts w:ascii="Times New Roman" w:hAnsi="Times New Roman"/>
        </w:rPr>
        <w:t>章“</w:t>
      </w:r>
      <w:r>
        <w:rPr>
          <w:rFonts w:hint="eastAsia" w:ascii="Times New Roman" w:hAnsi="Times New Roman"/>
        </w:rPr>
        <w:t>询比采购公告</w:t>
      </w:r>
      <w:r>
        <w:rPr>
          <w:rFonts w:ascii="Times New Roman" w:hAnsi="Times New Roman"/>
        </w:rPr>
        <w:t>”</w:t>
      </w:r>
      <w:r>
        <w:rPr>
          <w:rFonts w:hint="eastAsia" w:ascii="Times New Roman" w:hAnsi="Times New Roman"/>
        </w:rPr>
        <w:t>中</w:t>
      </w:r>
      <w:r>
        <w:rPr>
          <w:rFonts w:ascii="Times New Roman" w:hAnsi="Times New Roman"/>
        </w:rPr>
        <w:t>规定的</w:t>
      </w:r>
      <w:r>
        <w:rPr>
          <w:rFonts w:hint="eastAsia" w:ascii="Times New Roman" w:hAnsi="Times New Roman"/>
        </w:rPr>
        <w:t>供应商不得存在的</w:t>
      </w:r>
      <w:r>
        <w:rPr>
          <w:rFonts w:ascii="Times New Roman" w:hAnsi="Times New Roman"/>
        </w:rPr>
        <w:t>情形。</w:t>
      </w:r>
    </w:p>
    <w:p>
      <w:pPr>
        <w:pStyle w:val="4"/>
        <w:snapToGrid w:val="0"/>
        <w:spacing w:line="360" w:lineRule="auto"/>
        <w:ind w:firstLine="482"/>
        <w:outlineLvl w:val="9"/>
        <w:rPr>
          <w:rFonts w:hint="eastAsia" w:ascii="仿宋_GB2312" w:hAnsi="仿宋_GB2312" w:eastAsia="仿宋_GB2312" w:cs="仿宋_GB2312"/>
          <w:b/>
          <w:snapToGrid w:val="0"/>
          <w:sz w:val="28"/>
          <w:szCs w:val="22"/>
        </w:rPr>
      </w:pPr>
    </w:p>
    <w:p>
      <w:pPr>
        <w:spacing w:line="360" w:lineRule="auto"/>
        <w:ind w:firstLine="2530" w:firstLineChars="1150"/>
        <w:rPr>
          <w:rFonts w:hint="eastAsia" w:ascii="仿宋" w:hAnsi="仿宋" w:eastAsia="仿宋" w:cs="仿宋"/>
          <w:color w:val="000000"/>
          <w:sz w:val="22"/>
          <w:szCs w:val="24"/>
        </w:rPr>
      </w:pPr>
    </w:p>
    <w:p>
      <w:pPr>
        <w:spacing w:line="440" w:lineRule="exact"/>
        <w:ind w:firstLine="2730" w:firstLineChars="1300"/>
        <w:rPr>
          <w:rFonts w:hint="eastAsia" w:ascii="Times New Roman" w:hAnsi="Times New Roman" w:eastAsia="宋体" w:cs="Times New Roman"/>
        </w:rPr>
      </w:pPr>
      <w:r>
        <w:rPr>
          <w:rFonts w:hint="eastAsia" w:ascii="Times New Roman" w:hAnsi="Times New Roman" w:eastAsia="宋体" w:cs="Times New Roman"/>
        </w:rPr>
        <w:t>参选人：                       （盖单位公章）</w:t>
      </w:r>
    </w:p>
    <w:p>
      <w:pPr>
        <w:spacing w:line="440" w:lineRule="exact"/>
        <w:ind w:firstLine="2520" w:firstLineChars="1200"/>
        <w:rPr>
          <w:rFonts w:hint="eastAsia" w:ascii="Times New Roman" w:hAnsi="Times New Roman" w:eastAsia="宋体" w:cs="Times New Roman"/>
        </w:rPr>
      </w:pPr>
      <w:r>
        <w:rPr>
          <w:rFonts w:hint="eastAsia" w:ascii="Times New Roman" w:hAnsi="Times New Roman" w:eastAsia="宋体" w:cs="Times New Roman"/>
        </w:rPr>
        <w:t>法定代表人或其委托代理人：         （签字或盖章）</w:t>
      </w:r>
    </w:p>
    <w:p>
      <w:pPr>
        <w:spacing w:line="440" w:lineRule="exact"/>
        <w:ind w:firstLine="3780" w:firstLineChars="1800"/>
        <w:rPr>
          <w:rFonts w:hint="eastAsia" w:ascii="Times New Roman" w:hAnsi="Times New Roman" w:eastAsia="宋体" w:cs="Times New Roman"/>
        </w:rPr>
      </w:pPr>
      <w:r>
        <w:rPr>
          <w:rFonts w:hint="eastAsia" w:ascii="Times New Roman" w:hAnsi="Times New Roman" w:eastAsia="宋体" w:cs="Times New Roman"/>
        </w:rPr>
        <w:t xml:space="preserve">        年        月        日</w:t>
      </w:r>
    </w:p>
    <w:p>
      <w:pPr>
        <w:pStyle w:val="2"/>
        <w:rPr>
          <w:rFonts w:hint="eastAsia" w:ascii="Times New Roman" w:hAnsi="Times New Roman" w:eastAsia="宋体" w:cs="Times New Roman"/>
        </w:rPr>
      </w:pPr>
    </w:p>
    <w:p>
      <w:pPr>
        <w:rPr>
          <w:rFonts w:hint="eastAsia"/>
        </w:rPr>
        <w:sectPr>
          <w:endnotePr>
            <w:numFmt w:val="decimal"/>
          </w:endnotePr>
          <w:pgSz w:w="11906" w:h="16838"/>
          <w:pgMar w:top="1440" w:right="1826" w:bottom="1440" w:left="1797" w:header="851" w:footer="624" w:gutter="0"/>
          <w:cols w:space="720" w:num="1"/>
          <w:docGrid w:linePitch="312" w:charSpace="0"/>
        </w:sectPr>
      </w:pPr>
    </w:p>
    <w:p>
      <w:pPr>
        <w:spacing w:line="400" w:lineRule="exact"/>
        <w:ind w:firstLine="405"/>
        <w:rPr>
          <w:rFonts w:ascii="Times New Roman" w:hAnsi="Times New Roman"/>
        </w:rPr>
      </w:pPr>
    </w:p>
    <w:p>
      <w:pPr>
        <w:pStyle w:val="3"/>
        <w:spacing w:line="360" w:lineRule="auto"/>
        <w:jc w:val="center"/>
        <w:rPr>
          <w:rFonts w:ascii="Times New Roman" w:hAnsi="Times New Roman"/>
        </w:rPr>
      </w:pPr>
      <w:r>
        <w:rPr>
          <w:rFonts w:hint="eastAsia" w:ascii="Times New Roman" w:hAnsi="Times New Roman"/>
        </w:rPr>
        <w:t>二、报价一览表</w:t>
      </w:r>
    </w:p>
    <w:p>
      <w:pPr>
        <w:snapToGrid w:val="0"/>
        <w:spacing w:line="360" w:lineRule="auto"/>
        <w:jc w:val="left"/>
        <w:rPr>
          <w:rFonts w:hint="eastAsia" w:ascii="宋体" w:hAnsi="宋体" w:cs="宋体"/>
          <w:b/>
          <w:szCs w:val="21"/>
        </w:rPr>
      </w:pPr>
      <w:r>
        <w:rPr>
          <w:rFonts w:hint="eastAsia" w:ascii="宋体" w:hAnsi="宋体" w:cs="宋体"/>
          <w:b/>
          <w:szCs w:val="21"/>
        </w:rPr>
        <w:t>项目名称：安徽国控资产管理有限公司无纸化会议系统建设项目</w:t>
      </w:r>
    </w:p>
    <w:p>
      <w:pPr>
        <w:snapToGrid w:val="0"/>
        <w:spacing w:line="360" w:lineRule="auto"/>
        <w:jc w:val="left"/>
        <w:rPr>
          <w:rFonts w:hint="eastAsia" w:ascii="宋体" w:hAnsi="宋体" w:cs="宋体"/>
          <w:b/>
          <w:bCs/>
          <w:szCs w:val="21"/>
          <w:u w:val="single"/>
        </w:rPr>
      </w:pPr>
      <w:r>
        <w:rPr>
          <w:rFonts w:hint="eastAsia" w:ascii="宋体" w:hAnsi="宋体" w:cs="宋体"/>
          <w:b/>
          <w:szCs w:val="21"/>
        </w:rPr>
        <w:t>项目编号：</w:t>
      </w:r>
    </w:p>
    <w:tbl>
      <w:tblPr>
        <w:tblStyle w:val="36"/>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5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31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Cs/>
                <w:szCs w:val="21"/>
              </w:rPr>
            </w:pPr>
            <w:r>
              <w:rPr>
                <w:rFonts w:hint="eastAsia" w:ascii="宋体" w:hAnsi="宋体" w:cs="宋体"/>
                <w:bCs/>
                <w:szCs w:val="21"/>
              </w:rPr>
              <w:t>供应商名称</w:t>
            </w:r>
          </w:p>
        </w:tc>
        <w:tc>
          <w:tcPr>
            <w:tcW w:w="5341" w:type="dxa"/>
            <w:tcBorders>
              <w:left w:val="single" w:color="auto" w:sz="4" w:space="0"/>
            </w:tcBorders>
            <w:vAlign w:val="center"/>
          </w:tcPr>
          <w:p>
            <w:pPr>
              <w:spacing w:line="360" w:lineRule="auto"/>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3122" w:type="dxa"/>
            <w:tcBorders>
              <w:top w:val="single" w:color="auto" w:sz="4" w:space="0"/>
            </w:tcBorders>
            <w:vAlign w:val="center"/>
          </w:tcPr>
          <w:p>
            <w:pPr>
              <w:spacing w:line="360" w:lineRule="auto"/>
              <w:jc w:val="center"/>
              <w:rPr>
                <w:rFonts w:hint="eastAsia" w:ascii="宋体" w:hAnsi="宋体" w:cs="宋体"/>
                <w:bCs/>
                <w:szCs w:val="21"/>
              </w:rPr>
            </w:pPr>
            <w:r>
              <w:rPr>
                <w:rFonts w:hint="eastAsia" w:ascii="宋体" w:hAnsi="宋体" w:cs="宋体"/>
                <w:bCs/>
                <w:szCs w:val="21"/>
              </w:rPr>
              <w:t>响应报价</w:t>
            </w:r>
          </w:p>
          <w:p>
            <w:pPr>
              <w:spacing w:line="360" w:lineRule="auto"/>
              <w:jc w:val="center"/>
              <w:rPr>
                <w:rFonts w:hint="eastAsia" w:ascii="宋体" w:hAnsi="宋体" w:cs="宋体"/>
                <w:bCs/>
                <w:szCs w:val="21"/>
              </w:rPr>
            </w:pPr>
            <w:r>
              <w:rPr>
                <w:rFonts w:hint="eastAsia" w:ascii="宋体" w:hAnsi="宋体" w:cs="宋体"/>
                <w:bCs/>
                <w:szCs w:val="21"/>
              </w:rPr>
              <w:t>（含税，总价）</w:t>
            </w:r>
          </w:p>
        </w:tc>
        <w:tc>
          <w:tcPr>
            <w:tcW w:w="5341" w:type="dxa"/>
            <w:vAlign w:val="center"/>
          </w:tcPr>
          <w:p>
            <w:r>
              <w:rPr>
                <w:rFonts w:hint="eastAsia" w:ascii="宋体" w:hAnsi="宋体" w:cs="宋体"/>
                <w:b/>
                <w:bCs/>
                <w:szCs w:val="21"/>
                <w:u w:val="single"/>
              </w:rPr>
              <w:t xml:space="preserve">         </w:t>
            </w:r>
            <w:r>
              <w:rPr>
                <w:rFonts w:hint="eastAsia" w:ascii="宋体" w:hAnsi="宋体" w:cs="宋体"/>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122" w:type="dxa"/>
            <w:tcBorders>
              <w:top w:val="single" w:color="auto" w:sz="4" w:space="0"/>
            </w:tcBorders>
            <w:vAlign w:val="center"/>
          </w:tcPr>
          <w:p>
            <w:pPr>
              <w:spacing w:line="360" w:lineRule="auto"/>
              <w:jc w:val="center"/>
              <w:rPr>
                <w:rFonts w:hint="eastAsia" w:ascii="宋体" w:hAnsi="宋体" w:cs="宋体"/>
                <w:bCs/>
                <w:szCs w:val="21"/>
              </w:rPr>
            </w:pPr>
            <w:r>
              <w:rPr>
                <w:rFonts w:hint="eastAsia" w:ascii="宋体" w:hAnsi="宋体" w:cs="宋体"/>
                <w:bCs/>
                <w:szCs w:val="21"/>
              </w:rPr>
              <w:t>质保期</w:t>
            </w:r>
          </w:p>
        </w:tc>
        <w:tc>
          <w:tcPr>
            <w:tcW w:w="5341" w:type="dxa"/>
            <w:vAlign w:val="center"/>
          </w:tcPr>
          <w:p>
            <w:pPr>
              <w:snapToGrid w:val="0"/>
              <w:spacing w:line="360" w:lineRule="auto"/>
              <w:rPr>
                <w:rFonts w:hint="eastAsia" w:ascii="宋体" w:hAnsi="宋体" w:cs="宋体"/>
                <w:bCs/>
                <w:szCs w:val="21"/>
              </w:rPr>
            </w:pPr>
            <w:r>
              <w:rPr>
                <w:rFonts w:hint="eastAsia" w:ascii="宋体" w:hAnsi="宋体" w:cs="宋体"/>
                <w:bCs/>
                <w:szCs w:val="21"/>
              </w:rPr>
              <w:t>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122" w:type="dxa"/>
            <w:tcBorders>
              <w:top w:val="single" w:color="auto" w:sz="4" w:space="0"/>
            </w:tcBorders>
            <w:vAlign w:val="center"/>
          </w:tcPr>
          <w:p>
            <w:pPr>
              <w:spacing w:line="360" w:lineRule="auto"/>
              <w:jc w:val="center"/>
              <w:rPr>
                <w:rFonts w:hint="eastAsia" w:ascii="宋体" w:hAnsi="宋体" w:cs="宋体"/>
                <w:bCs/>
                <w:szCs w:val="21"/>
              </w:rPr>
            </w:pPr>
            <w:r>
              <w:rPr>
                <w:rFonts w:hint="eastAsia" w:ascii="宋体" w:hAnsi="宋体" w:cs="宋体"/>
                <w:bCs/>
                <w:szCs w:val="21"/>
              </w:rPr>
              <w:t>服务地点</w:t>
            </w:r>
          </w:p>
        </w:tc>
        <w:tc>
          <w:tcPr>
            <w:tcW w:w="5341" w:type="dxa"/>
            <w:vAlign w:val="center"/>
          </w:tcPr>
          <w:p>
            <w:pPr>
              <w:snapToGrid w:val="0"/>
              <w:spacing w:line="360" w:lineRule="auto"/>
              <w:rPr>
                <w:rFonts w:hint="eastAsia" w:ascii="宋体" w:hAnsi="宋体" w:cs="宋体"/>
                <w:bCs/>
                <w:szCs w:val="21"/>
              </w:rPr>
            </w:pPr>
            <w:r>
              <w:rPr>
                <w:rFonts w:hint="eastAsia" w:ascii="宋体" w:hAnsi="宋体" w:cs="宋体"/>
                <w:bCs/>
                <w:szCs w:val="21"/>
              </w:rPr>
              <w:t>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122" w:type="dxa"/>
            <w:tcBorders>
              <w:top w:val="single" w:color="auto" w:sz="4" w:space="0"/>
            </w:tcBorders>
            <w:vAlign w:val="center"/>
          </w:tcPr>
          <w:p>
            <w:pPr>
              <w:spacing w:line="360" w:lineRule="auto"/>
              <w:jc w:val="center"/>
              <w:rPr>
                <w:rFonts w:hint="eastAsia" w:ascii="宋体" w:hAnsi="宋体" w:cs="宋体"/>
                <w:bCs/>
                <w:szCs w:val="21"/>
              </w:rPr>
            </w:pPr>
            <w:r>
              <w:rPr>
                <w:rFonts w:hint="eastAsia" w:ascii="宋体" w:hAnsi="宋体" w:cs="宋体"/>
                <w:bCs/>
                <w:szCs w:val="21"/>
              </w:rPr>
              <w:t>是否响应付款方式</w:t>
            </w:r>
          </w:p>
        </w:tc>
        <w:tc>
          <w:tcPr>
            <w:tcW w:w="5341" w:type="dxa"/>
            <w:vAlign w:val="center"/>
          </w:tcPr>
          <w:p>
            <w:pPr>
              <w:snapToGrid w:val="0"/>
              <w:spacing w:line="360" w:lineRule="auto"/>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122" w:type="dxa"/>
            <w:vAlign w:val="center"/>
          </w:tcPr>
          <w:p>
            <w:pPr>
              <w:spacing w:line="360" w:lineRule="auto"/>
              <w:jc w:val="center"/>
              <w:rPr>
                <w:rFonts w:hint="eastAsia" w:ascii="宋体" w:hAnsi="宋体" w:cs="宋体"/>
                <w:bCs/>
                <w:szCs w:val="21"/>
              </w:rPr>
            </w:pPr>
            <w:r>
              <w:rPr>
                <w:rFonts w:hint="eastAsia" w:ascii="宋体" w:hAnsi="宋体" w:cs="宋体"/>
                <w:bCs/>
                <w:szCs w:val="21"/>
              </w:rPr>
              <w:t>备注说明</w:t>
            </w:r>
          </w:p>
        </w:tc>
        <w:tc>
          <w:tcPr>
            <w:tcW w:w="5341" w:type="dxa"/>
            <w:vAlign w:val="center"/>
          </w:tcPr>
          <w:p>
            <w:pPr>
              <w:spacing w:line="360" w:lineRule="auto"/>
              <w:rPr>
                <w:rFonts w:hint="eastAsia" w:ascii="宋体" w:hAnsi="宋体" w:cs="宋体"/>
                <w:bCs/>
                <w:szCs w:val="21"/>
              </w:rPr>
            </w:pPr>
          </w:p>
        </w:tc>
      </w:tr>
    </w:tbl>
    <w:p>
      <w:pPr>
        <w:spacing w:line="360" w:lineRule="auto"/>
        <w:ind w:firstLine="3990" w:firstLineChars="1900"/>
        <w:rPr>
          <w:rFonts w:hint="eastAsia" w:ascii="宋体" w:hAnsi="宋体" w:cs="宋体"/>
          <w:szCs w:val="21"/>
        </w:rPr>
      </w:pPr>
      <w:r>
        <w:rPr>
          <w:rFonts w:hint="eastAsia" w:ascii="宋体" w:hAnsi="宋体" w:cs="宋体"/>
          <w:szCs w:val="21"/>
        </w:rPr>
        <w:t>供应商盖章：</w:t>
      </w:r>
      <w:r>
        <w:rPr>
          <w:rFonts w:hint="eastAsia" w:ascii="宋体" w:hAnsi="宋体" w:cs="宋体"/>
          <w:szCs w:val="21"/>
          <w:u w:val="single"/>
        </w:rPr>
        <w:t xml:space="preserve">                </w:t>
      </w:r>
    </w:p>
    <w:p>
      <w:pPr>
        <w:spacing w:line="360" w:lineRule="auto"/>
        <w:ind w:firstLine="3990" w:firstLineChars="1900"/>
        <w:rPr>
          <w:rFonts w:hint="eastAsia" w:ascii="宋体" w:hAnsi="宋体" w:cs="宋体"/>
          <w:szCs w:val="21"/>
          <w:u w:val="single"/>
        </w:rPr>
      </w:pPr>
      <w:r>
        <w:rPr>
          <w:rFonts w:hint="eastAsia" w:ascii="宋体" w:hAnsi="宋体" w:cs="宋体"/>
          <w:szCs w:val="21"/>
        </w:rPr>
        <w:t>日    期：</w:t>
      </w:r>
      <w:r>
        <w:rPr>
          <w:rFonts w:hint="eastAsia" w:ascii="宋体" w:hAnsi="宋体" w:cs="宋体"/>
          <w:szCs w:val="21"/>
          <w:u w:val="single"/>
        </w:rPr>
        <w:t xml:space="preserve">                      </w:t>
      </w:r>
    </w:p>
    <w:p>
      <w:pPr>
        <w:spacing w:line="360" w:lineRule="auto"/>
        <w:ind w:firstLine="420" w:firstLineChars="200"/>
        <w:rPr>
          <w:rFonts w:hint="eastAsia" w:ascii="宋体" w:hAnsi="宋体" w:cs="宋体"/>
          <w:bCs/>
          <w:szCs w:val="21"/>
        </w:rPr>
      </w:pPr>
      <w:r>
        <w:rPr>
          <w:rFonts w:hint="eastAsia" w:ascii="宋体" w:hAnsi="宋体" w:cs="宋体"/>
          <w:bCs/>
          <w:szCs w:val="21"/>
        </w:rPr>
        <w:t>注：1.本表内容根据采购文件要求包括了服务及其配套的采购、制造、检测、试验、运输、保险、仓储、税费以及现场落地、安装及安装耗损、调试、验收、培训、技术服务（包括技术资料、图纸的提供）、质保期内的售后服务等所有费用（如采购费、制造费、试验检测费、包装费、运输保险费、运输费、装卸费、验收费、其他技术服务及质保期服务费等）、管理费、利润和税金，以及采购合同中明示或暗示的所有责任、义务和风险。</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本项目为固定总价合同，参选报价包含本次询比文件要求的一切费用，成交后，除采购人变更外，不予调整价格。</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所报价格不得保留小数，否则响应无效。</w:t>
      </w:r>
    </w:p>
    <w:p>
      <w:pPr>
        <w:spacing w:line="360" w:lineRule="auto"/>
        <w:ind w:firstLine="420" w:firstLineChars="200"/>
        <w:rPr>
          <w:rFonts w:hint="eastAsia" w:ascii="宋体" w:hAnsi="宋体" w:cs="宋体"/>
          <w:bCs/>
          <w:szCs w:val="21"/>
        </w:rPr>
      </w:pPr>
      <w:r>
        <w:rPr>
          <w:rFonts w:hint="eastAsia" w:ascii="宋体" w:hAnsi="宋体" w:cs="宋体"/>
          <w:bCs/>
          <w:szCs w:val="21"/>
        </w:rPr>
        <w:br w:type="page"/>
      </w:r>
    </w:p>
    <w:p>
      <w:pPr>
        <w:pStyle w:val="12"/>
        <w:jc w:val="center"/>
        <w:rPr>
          <w:rFonts w:hint="eastAsia" w:eastAsia="黑体"/>
          <w:lang w:val="en-US" w:eastAsia="zh-CN"/>
        </w:rPr>
      </w:pPr>
      <w:r>
        <w:rPr>
          <w:rFonts w:hint="eastAsia" w:ascii="Times New Roman" w:hAnsi="Times New Roman" w:eastAsia="黑体"/>
          <w:b/>
          <w:kern w:val="2"/>
          <w:sz w:val="32"/>
          <w:szCs w:val="20"/>
          <w:lang w:val="en-US" w:eastAsia="zh-CN"/>
        </w:rPr>
        <w:t>三、</w:t>
      </w:r>
      <w:r>
        <w:rPr>
          <w:rFonts w:hint="eastAsia" w:ascii="Times New Roman" w:hAnsi="Times New Roman" w:eastAsia="黑体"/>
          <w:b/>
          <w:kern w:val="2"/>
          <w:sz w:val="32"/>
          <w:szCs w:val="20"/>
        </w:rPr>
        <w:t>明细报价</w:t>
      </w:r>
      <w:r>
        <w:rPr>
          <w:rFonts w:hint="eastAsia" w:ascii="Times New Roman" w:hAnsi="Times New Roman" w:eastAsia="黑体"/>
          <w:b/>
          <w:kern w:val="2"/>
          <w:sz w:val="32"/>
          <w:szCs w:val="20"/>
          <w:lang w:val="en-US" w:eastAsia="zh-CN"/>
        </w:rPr>
        <w:t>单</w:t>
      </w:r>
    </w:p>
    <w:tbl>
      <w:tblPr>
        <w:tblStyle w:val="36"/>
        <w:tblW w:w="885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36"/>
        <w:gridCol w:w="5570"/>
        <w:gridCol w:w="426"/>
        <w:gridCol w:w="426"/>
        <w:gridCol w:w="500"/>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7" w:type="dxa"/>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序号</w:t>
            </w:r>
          </w:p>
        </w:tc>
        <w:tc>
          <w:tcPr>
            <w:tcW w:w="936" w:type="dxa"/>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5570" w:type="dxa"/>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需求描述</w:t>
            </w:r>
          </w:p>
        </w:tc>
        <w:tc>
          <w:tcPr>
            <w:tcW w:w="426" w:type="dxa"/>
            <w:noWrap/>
            <w:vAlign w:val="center"/>
          </w:tcPr>
          <w:p>
            <w:pPr>
              <w:widowControl/>
              <w:rPr>
                <w:rFonts w:hint="eastAsia" w:ascii="宋体" w:hAnsi="宋体" w:cs="宋体"/>
                <w:b/>
                <w:bCs/>
                <w:kern w:val="0"/>
                <w:szCs w:val="21"/>
              </w:rPr>
            </w:pPr>
            <w:r>
              <w:rPr>
                <w:rFonts w:hint="eastAsia" w:ascii="宋体" w:hAnsi="宋体" w:cs="宋体"/>
                <w:b/>
                <w:bCs/>
                <w:kern w:val="0"/>
                <w:szCs w:val="21"/>
              </w:rPr>
              <w:t>数量</w:t>
            </w:r>
          </w:p>
        </w:tc>
        <w:tc>
          <w:tcPr>
            <w:tcW w:w="426" w:type="dxa"/>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单位</w:t>
            </w:r>
          </w:p>
        </w:tc>
        <w:tc>
          <w:tcPr>
            <w:tcW w:w="500" w:type="dxa"/>
            <w:noWrap/>
            <w:vAlign w:val="center"/>
          </w:tcPr>
          <w:p>
            <w:pPr>
              <w:widowControl/>
              <w:jc w:val="center"/>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单价</w:t>
            </w:r>
          </w:p>
        </w:tc>
        <w:tc>
          <w:tcPr>
            <w:tcW w:w="465" w:type="dxa"/>
            <w:noWrap/>
            <w:vAlign w:val="center"/>
          </w:tcPr>
          <w:p>
            <w:pPr>
              <w:widowControl/>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7" w:type="dxa"/>
            <w:noWrap/>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olor w:val="000000"/>
                <w:szCs w:val="21"/>
              </w:rPr>
              <w:t>平板电脑</w:t>
            </w:r>
          </w:p>
        </w:tc>
        <w:tc>
          <w:tcPr>
            <w:tcW w:w="5570" w:type="dxa"/>
            <w:vAlign w:val="center"/>
          </w:tcPr>
          <w:p>
            <w:pPr>
              <w:widowControl/>
              <w:jc w:val="left"/>
              <w:rPr>
                <w:rFonts w:hint="eastAsia" w:ascii="宋体" w:hAnsi="宋体" w:cs="宋体"/>
                <w:kern w:val="0"/>
                <w:szCs w:val="21"/>
              </w:rPr>
            </w:pPr>
            <w:r>
              <w:rPr>
                <w:rFonts w:hint="eastAsia" w:ascii="宋体" w:hAnsi="宋体" w:cs="宋体"/>
                <w:kern w:val="0"/>
                <w:szCs w:val="21"/>
              </w:rPr>
              <w:t>★1、CPU处理器：国产化处理器；存储容量RAM≥8GB ；ROM≥256GB；操作系统：Android 11及以上或Harmony 2.0及以上</w:t>
            </w:r>
          </w:p>
          <w:p>
            <w:pPr>
              <w:widowControl/>
              <w:jc w:val="left"/>
              <w:rPr>
                <w:rFonts w:hint="eastAsia" w:ascii="宋体" w:hAnsi="宋体" w:cs="宋体"/>
                <w:kern w:val="0"/>
                <w:szCs w:val="21"/>
              </w:rPr>
            </w:pPr>
            <w:r>
              <w:rPr>
                <w:rFonts w:hint="eastAsia" w:ascii="宋体" w:hAnsi="宋体" w:cs="宋体"/>
                <w:kern w:val="0"/>
                <w:szCs w:val="21"/>
              </w:rPr>
              <w:t>★2、屏幕尺寸：11.0英寸≤屏幕≤12.0英寸；屏幕分辨率：分辨率≥2560*1600；屏幕刷新率≥120Hz；</w:t>
            </w:r>
          </w:p>
          <w:p>
            <w:pPr>
              <w:widowControl/>
              <w:jc w:val="left"/>
              <w:rPr>
                <w:rFonts w:hint="eastAsia" w:ascii="宋体" w:hAnsi="宋体" w:cs="宋体"/>
                <w:kern w:val="0"/>
                <w:szCs w:val="21"/>
              </w:rPr>
            </w:pPr>
            <w:r>
              <w:rPr>
                <w:rFonts w:hint="eastAsia" w:ascii="宋体" w:hAnsi="宋体" w:cs="宋体"/>
                <w:kern w:val="0"/>
                <w:szCs w:val="21"/>
              </w:rPr>
              <w:t>3、屏幕亮度：最大屏幕亮度值≥500nits；屏幕类型IPS屏或OLED屏；</w:t>
            </w:r>
          </w:p>
          <w:p>
            <w:pPr>
              <w:widowControl/>
              <w:jc w:val="left"/>
              <w:rPr>
                <w:rFonts w:hint="eastAsia" w:ascii="宋体" w:hAnsi="宋体" w:cs="宋体"/>
                <w:kern w:val="0"/>
                <w:szCs w:val="21"/>
              </w:rPr>
            </w:pPr>
            <w:r>
              <w:rPr>
                <w:rFonts w:hint="eastAsia" w:ascii="宋体" w:hAnsi="宋体" w:cs="宋体"/>
                <w:kern w:val="0"/>
                <w:szCs w:val="21"/>
              </w:rPr>
              <w:t>4、电池容量：电池典型值容量≥8000mAh；电源输入100～240V 50Hz/60Hz，Type-C充电接口，主机支持最大充电功率≥40W；</w:t>
            </w:r>
          </w:p>
          <w:p>
            <w:pPr>
              <w:widowControl/>
              <w:jc w:val="left"/>
              <w:rPr>
                <w:rFonts w:hint="eastAsia" w:ascii="宋体" w:hAnsi="宋体" w:cs="宋体"/>
                <w:kern w:val="0"/>
                <w:szCs w:val="21"/>
              </w:rPr>
            </w:pPr>
            <w:r>
              <w:rPr>
                <w:rFonts w:hint="eastAsia" w:ascii="宋体" w:hAnsi="宋体" w:cs="宋体"/>
                <w:kern w:val="0"/>
                <w:szCs w:val="21"/>
              </w:rPr>
              <w:t>★5、前置摄像头≥800万像素；后置摄像头≥1300万像素；</w:t>
            </w:r>
          </w:p>
          <w:p>
            <w:pPr>
              <w:widowControl/>
              <w:jc w:val="left"/>
              <w:rPr>
                <w:rFonts w:hint="eastAsia" w:ascii="宋体" w:hAnsi="宋体" w:cs="宋体"/>
                <w:kern w:val="0"/>
                <w:szCs w:val="21"/>
              </w:rPr>
            </w:pPr>
            <w:r>
              <w:rPr>
                <w:rFonts w:hint="eastAsia" w:ascii="宋体" w:hAnsi="宋体" w:cs="宋体"/>
                <w:kern w:val="0"/>
                <w:szCs w:val="21"/>
              </w:rPr>
              <w:t>★6、接口Type-C接口、pogo-pin接口（支持数据传输、连接外部设备）；WIFI：支持802.11 a/b/g/n/ac/ax无线协议；</w:t>
            </w:r>
          </w:p>
          <w:p>
            <w:pPr>
              <w:widowControl/>
              <w:jc w:val="left"/>
              <w:rPr>
                <w:rFonts w:hint="eastAsia" w:ascii="宋体" w:hAnsi="宋体" w:cs="宋体"/>
                <w:kern w:val="0"/>
                <w:szCs w:val="21"/>
              </w:rPr>
            </w:pPr>
            <w:r>
              <w:rPr>
                <w:rFonts w:hint="eastAsia" w:ascii="宋体" w:hAnsi="宋体" w:cs="宋体"/>
                <w:kern w:val="0"/>
                <w:szCs w:val="21"/>
              </w:rPr>
              <w:t>7、蓝牙：支持蓝牙5.2并向下兼容；后壳材质：塑胶、铝合金、碳纤维、玻璃纤维或其他金属材质；麦克风：内置麦克风≥2个；内置扬声器≥4个；传感器：重力感应器、陀螺仪、环境光传感器、霍尔传感器、指南针；</w:t>
            </w:r>
          </w:p>
          <w:p>
            <w:pPr>
              <w:widowControl/>
              <w:jc w:val="left"/>
              <w:rPr>
                <w:rFonts w:hint="eastAsia" w:ascii="宋体" w:hAnsi="宋体" w:cs="宋体"/>
                <w:kern w:val="0"/>
                <w:szCs w:val="21"/>
              </w:rPr>
            </w:pPr>
            <w:r>
              <w:rPr>
                <w:rFonts w:hint="eastAsia" w:ascii="宋体" w:hAnsi="宋体" w:cs="宋体"/>
                <w:kern w:val="0"/>
                <w:szCs w:val="21"/>
              </w:rPr>
              <w:t>★8、机身厚度≤7毫米(除摄像头以外的其他区域)；重量≤520g；产品认证：国家强制认证CCC。</w:t>
            </w:r>
          </w:p>
        </w:tc>
        <w:tc>
          <w:tcPr>
            <w:tcW w:w="426" w:type="dxa"/>
            <w:noWrap/>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426" w:type="dxa"/>
            <w:vAlign w:val="center"/>
          </w:tcPr>
          <w:p>
            <w:pPr>
              <w:widowControl/>
              <w:jc w:val="center"/>
              <w:rPr>
                <w:rFonts w:hint="eastAsia" w:ascii="宋体" w:hAnsi="宋体" w:cs="宋体"/>
                <w:kern w:val="0"/>
                <w:szCs w:val="21"/>
              </w:rPr>
            </w:pPr>
            <w:r>
              <w:rPr>
                <w:rFonts w:hint="eastAsia" w:ascii="宋体" w:hAnsi="宋体" w:cs="宋体"/>
                <w:kern w:val="0"/>
                <w:szCs w:val="21"/>
              </w:rPr>
              <w:t>台</w:t>
            </w:r>
          </w:p>
        </w:tc>
        <w:tc>
          <w:tcPr>
            <w:tcW w:w="500" w:type="dxa"/>
            <w:vAlign w:val="center"/>
          </w:tcPr>
          <w:p>
            <w:pPr>
              <w:widowControl/>
              <w:jc w:val="center"/>
              <w:rPr>
                <w:rFonts w:hint="eastAsia" w:ascii="宋体" w:hAnsi="宋体" w:cs="宋体"/>
                <w:kern w:val="0"/>
                <w:szCs w:val="21"/>
              </w:rPr>
            </w:pPr>
          </w:p>
        </w:tc>
        <w:tc>
          <w:tcPr>
            <w:tcW w:w="465" w:type="dxa"/>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7" w:type="dxa"/>
            <w:noWrap/>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olor w:val="000000"/>
                <w:szCs w:val="21"/>
              </w:rPr>
              <w:t>智能磁吸键盘</w:t>
            </w:r>
          </w:p>
        </w:tc>
        <w:tc>
          <w:tcPr>
            <w:tcW w:w="5570" w:type="dxa"/>
            <w:vAlign w:val="center"/>
          </w:tcPr>
          <w:p>
            <w:pPr>
              <w:widowControl/>
              <w:jc w:val="left"/>
              <w:rPr>
                <w:rFonts w:hint="eastAsia" w:ascii="宋体" w:hAnsi="宋体" w:cs="宋体"/>
                <w:kern w:val="0"/>
                <w:szCs w:val="21"/>
              </w:rPr>
            </w:pPr>
            <w:r>
              <w:rPr>
                <w:rFonts w:hint="eastAsia" w:ascii="宋体" w:hAnsi="宋体" w:cs="宋体"/>
                <w:kern w:val="0"/>
                <w:szCs w:val="21"/>
              </w:rPr>
              <w:t>★原装配套智能磁吸键盘，与平板电脑为同一品牌。</w:t>
            </w:r>
          </w:p>
        </w:tc>
        <w:tc>
          <w:tcPr>
            <w:tcW w:w="426" w:type="dxa"/>
            <w:noWrap/>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426" w:type="dxa"/>
            <w:vAlign w:val="center"/>
          </w:tcPr>
          <w:p>
            <w:pPr>
              <w:widowControl/>
              <w:jc w:val="center"/>
              <w:rPr>
                <w:rFonts w:hint="eastAsia" w:ascii="宋体" w:hAnsi="宋体" w:cs="宋体"/>
                <w:kern w:val="0"/>
                <w:szCs w:val="21"/>
              </w:rPr>
            </w:pPr>
            <w:r>
              <w:rPr>
                <w:rFonts w:hint="eastAsia" w:ascii="宋体" w:hAnsi="宋体" w:cs="宋体"/>
                <w:kern w:val="0"/>
                <w:szCs w:val="21"/>
              </w:rPr>
              <w:t>台</w:t>
            </w:r>
          </w:p>
        </w:tc>
        <w:tc>
          <w:tcPr>
            <w:tcW w:w="500" w:type="dxa"/>
            <w:vAlign w:val="center"/>
          </w:tcPr>
          <w:p>
            <w:pPr>
              <w:widowControl/>
              <w:jc w:val="center"/>
              <w:rPr>
                <w:rFonts w:hint="eastAsia" w:ascii="宋体" w:hAnsi="宋体" w:cs="宋体"/>
                <w:kern w:val="0"/>
                <w:szCs w:val="21"/>
              </w:rPr>
            </w:pPr>
          </w:p>
        </w:tc>
        <w:tc>
          <w:tcPr>
            <w:tcW w:w="465" w:type="dxa"/>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7" w:type="dxa"/>
            <w:noWrap/>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olor w:val="000000"/>
                <w:szCs w:val="21"/>
              </w:rPr>
              <w:t>无纸化会议APP软件</w:t>
            </w:r>
          </w:p>
        </w:tc>
        <w:tc>
          <w:tcPr>
            <w:tcW w:w="5570" w:type="dxa"/>
            <w:vAlign w:val="center"/>
          </w:tcPr>
          <w:p>
            <w:pPr>
              <w:widowControl/>
              <w:jc w:val="left"/>
              <w:rPr>
                <w:rFonts w:hint="eastAsia" w:ascii="宋体" w:hAnsi="宋体" w:cs="宋体"/>
                <w:kern w:val="0"/>
                <w:szCs w:val="21"/>
              </w:rPr>
            </w:pPr>
            <w:r>
              <w:rPr>
                <w:rFonts w:hint="eastAsia" w:ascii="宋体" w:hAnsi="宋体" w:cs="宋体"/>
                <w:kern w:val="0"/>
                <w:szCs w:val="21"/>
              </w:rPr>
              <w:t>★1、提供离线会议功能、参会人员可查看历史会议信息、会议资料，可提前查看未开始的会议信息、会议资料，支持打开资料显示加密水印，防止会议文件拍照截屏外泄，支持 IOS， Android，Windows多平台混合组网使用，任意一个平台下发起文件分享时，其他所有终端均可以查看分享内容，并可以进行批注操作，支持多系统同屏交互，可设置会控身份，发起文件协同需要会控审核，保障会场终端功能有序可控（提供具有CMA或CNAS标志的第三方产品检验（检测）报告影印件加盖厂家公章）</w:t>
            </w:r>
          </w:p>
          <w:p>
            <w:pPr>
              <w:widowControl/>
              <w:jc w:val="left"/>
              <w:rPr>
                <w:rFonts w:hint="eastAsia" w:ascii="宋体" w:hAnsi="宋体" w:cs="宋体"/>
                <w:kern w:val="0"/>
                <w:szCs w:val="21"/>
              </w:rPr>
            </w:pPr>
            <w:r>
              <w:rPr>
                <w:rFonts w:hint="eastAsia" w:ascii="宋体" w:hAnsi="宋体" w:cs="宋体"/>
                <w:kern w:val="0"/>
                <w:szCs w:val="21"/>
              </w:rPr>
              <w:t>★2、文件打开后提供缩略页码功能，可以通过缩略页码快速定位文件页，文件在一屏显示不全可以用缩略页码可以微调滑动，文件批注开启时智能化判断文件批注和滑动翻页无需二次切换操作(单指批注，双指滑动翻页)；（提供具有CMA或CNAS标志的第三方产品检验（检测）报告影印件加盖厂家公章）</w:t>
            </w:r>
          </w:p>
          <w:p>
            <w:pPr>
              <w:widowControl/>
              <w:jc w:val="left"/>
              <w:rPr>
                <w:rFonts w:hint="eastAsia" w:ascii="宋体" w:hAnsi="宋体" w:cs="宋体"/>
                <w:kern w:val="0"/>
                <w:szCs w:val="21"/>
              </w:rPr>
            </w:pPr>
            <w:r>
              <w:rPr>
                <w:rFonts w:hint="eastAsia" w:ascii="宋体" w:hAnsi="宋体" w:cs="宋体"/>
                <w:kern w:val="0"/>
                <w:szCs w:val="21"/>
              </w:rPr>
              <w:t>★3、支持Excel Word、PPT、PDF的密码保护，在后台没有做处理的时候打开原文件参会者可以自己输入密码，如果后台输入密码可以验证后打开文件，如果后台直接处理不需要密码验证可以直接打开文件，同时可进行批注、文件协同、共同批注等操作;</w:t>
            </w:r>
          </w:p>
          <w:p>
            <w:pPr>
              <w:widowControl/>
              <w:jc w:val="left"/>
              <w:rPr>
                <w:rFonts w:hint="eastAsia" w:ascii="宋体" w:hAnsi="宋体" w:cs="宋体"/>
                <w:kern w:val="0"/>
                <w:szCs w:val="21"/>
              </w:rPr>
            </w:pPr>
            <w:r>
              <w:rPr>
                <w:rFonts w:hint="eastAsia" w:ascii="宋体" w:hAnsi="宋体" w:cs="宋体"/>
                <w:kern w:val="0"/>
                <w:szCs w:val="21"/>
              </w:rPr>
              <w:t>（提供具有CMA或CNAS标志的第三方产品检验（检测）报告影印件加盖厂家公章）</w:t>
            </w:r>
          </w:p>
          <w:p>
            <w:pPr>
              <w:widowControl/>
              <w:jc w:val="left"/>
              <w:rPr>
                <w:rFonts w:hint="eastAsia" w:ascii="宋体" w:hAnsi="宋体" w:cs="宋体"/>
                <w:kern w:val="0"/>
                <w:szCs w:val="21"/>
              </w:rPr>
            </w:pPr>
            <w:r>
              <w:rPr>
                <w:rFonts w:hint="eastAsia" w:ascii="宋体" w:hAnsi="宋体" w:cs="宋体"/>
                <w:kern w:val="0"/>
                <w:szCs w:val="21"/>
              </w:rPr>
              <w:t>4、可通过无纸化后台实现对WIFI功能、GPS功能、NFC功能、蓝牙功能、多窗口功能、护眼模式、飞行模式、录音功能、语音助手呼叫、休眠功能、应用发送通知、闹铃、截屏、导航栏、任务键、HOME 键、电源键、悬浮球、USB 调试模式、数据传输、返回键、系统顶部状态栏、系统控制中心等实现全方位的管控，根据会议不同的使用场景和需求，开启对会议有利的功能，禁止干扰会议的功能，为会议的商用性与安全性保驾护航。</w:t>
            </w:r>
          </w:p>
          <w:p>
            <w:pPr>
              <w:widowControl/>
              <w:jc w:val="left"/>
              <w:rPr>
                <w:rFonts w:hint="eastAsia" w:ascii="宋体" w:hAnsi="宋体" w:cs="宋体"/>
                <w:kern w:val="0"/>
                <w:szCs w:val="21"/>
              </w:rPr>
            </w:pPr>
            <w:r>
              <w:rPr>
                <w:rFonts w:hint="eastAsia" w:ascii="宋体" w:hAnsi="宋体" w:cs="宋体"/>
                <w:kern w:val="0"/>
                <w:szCs w:val="21"/>
              </w:rPr>
              <w:t>5、在保密会议模式下，会议文件资料通过HTTPS加密传输，并采用国标最高级SM4加密算法实现加密存储，会议进行中所有的文件资料和参会人员都带有保密标识，在查看会议文件时，系统会自动添加水印，防止文档拍照外泄。</w:t>
            </w:r>
          </w:p>
        </w:tc>
        <w:tc>
          <w:tcPr>
            <w:tcW w:w="426" w:type="dxa"/>
            <w:noWrap/>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426" w:type="dxa"/>
            <w:vAlign w:val="center"/>
          </w:tcPr>
          <w:p>
            <w:pPr>
              <w:widowControl/>
              <w:jc w:val="center"/>
              <w:rPr>
                <w:rFonts w:hint="eastAsia" w:ascii="宋体" w:hAnsi="宋体" w:cs="宋体"/>
                <w:kern w:val="0"/>
                <w:szCs w:val="21"/>
              </w:rPr>
            </w:pPr>
            <w:r>
              <w:rPr>
                <w:rFonts w:hint="eastAsia" w:ascii="宋体" w:hAnsi="宋体" w:cs="宋体"/>
                <w:kern w:val="0"/>
                <w:szCs w:val="21"/>
              </w:rPr>
              <w:t>套</w:t>
            </w:r>
          </w:p>
        </w:tc>
        <w:tc>
          <w:tcPr>
            <w:tcW w:w="500" w:type="dxa"/>
            <w:vAlign w:val="center"/>
          </w:tcPr>
          <w:p>
            <w:pPr>
              <w:widowControl/>
              <w:jc w:val="center"/>
              <w:rPr>
                <w:rFonts w:hint="eastAsia" w:ascii="宋体" w:hAnsi="宋体" w:cs="宋体"/>
                <w:kern w:val="0"/>
                <w:szCs w:val="21"/>
              </w:rPr>
            </w:pPr>
          </w:p>
        </w:tc>
        <w:tc>
          <w:tcPr>
            <w:tcW w:w="465" w:type="dxa"/>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7" w:type="dxa"/>
            <w:noWrap/>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olor w:val="000000"/>
                <w:szCs w:val="21"/>
              </w:rPr>
              <w:t>无纸化后台管理软件</w:t>
            </w:r>
          </w:p>
        </w:tc>
        <w:tc>
          <w:tcPr>
            <w:tcW w:w="5570" w:type="dxa"/>
            <w:vAlign w:val="center"/>
          </w:tcPr>
          <w:p>
            <w:pPr>
              <w:widowControl/>
              <w:jc w:val="left"/>
              <w:rPr>
                <w:rFonts w:hint="eastAsia" w:ascii="宋体" w:hAnsi="宋体" w:cs="宋体"/>
                <w:kern w:val="0"/>
                <w:szCs w:val="21"/>
              </w:rPr>
            </w:pPr>
            <w:r>
              <w:rPr>
                <w:rFonts w:hint="eastAsia" w:ascii="宋体" w:hAnsi="宋体" w:cs="宋体"/>
                <w:kern w:val="0"/>
                <w:szCs w:val="21"/>
              </w:rPr>
              <w:t>★1、管理后台可提供自定义多个会务管理员账号，分配后台角色，角色可在自定义后台菜单查看权限；上传文件采用国标SM4加密算法加密，支持office密码文件在无纸化中进行解密上传，支持Word、PPT、excel、PDF设置密码保护上传处理，系统可以自动检测到带密码保护的文档，管理人员可以在管理界面输入文件密码，根据密码系统自动解密文档：（提供具有CMA或CNAS标志的第三方产品检验（检测）报告影印件加盖厂家公章）</w:t>
            </w:r>
          </w:p>
          <w:p>
            <w:pPr>
              <w:widowControl/>
              <w:jc w:val="left"/>
              <w:rPr>
                <w:rFonts w:hint="eastAsia" w:ascii="宋体" w:hAnsi="宋体" w:cs="宋体"/>
                <w:kern w:val="0"/>
                <w:szCs w:val="21"/>
              </w:rPr>
            </w:pPr>
            <w:r>
              <w:rPr>
                <w:rFonts w:hint="eastAsia" w:ascii="宋体" w:hAnsi="宋体" w:cs="宋体"/>
                <w:kern w:val="0"/>
                <w:szCs w:val="21"/>
              </w:rPr>
              <w:t>2、支持多会议室终端管理功能，同时可以管理多个会议室，每个会议室包含会议终端，支持会议室分别召开会议与多个会议室同时召开会议互不影响，支持多个会议室共同召开同一会议;</w:t>
            </w:r>
          </w:p>
          <w:p>
            <w:pPr>
              <w:widowControl/>
              <w:jc w:val="left"/>
              <w:rPr>
                <w:rFonts w:hint="eastAsia" w:ascii="宋体" w:hAnsi="宋体" w:cs="宋体"/>
                <w:kern w:val="0"/>
                <w:szCs w:val="21"/>
              </w:rPr>
            </w:pPr>
            <w:r>
              <w:rPr>
                <w:rFonts w:hint="eastAsia" w:ascii="宋体" w:hAnsi="宋体" w:cs="宋体"/>
                <w:kern w:val="0"/>
                <w:szCs w:val="21"/>
              </w:rPr>
              <w:t>★3、支持向导创建会议时设置会议保密级别，根据参会人员密级，设定参加响应级别密级的会议，支持向导和资料管理模块添加会议文件上传时设定文件密级，支持人员管理设定人员密级，如未设定人员密级，则默认为最低密级。（提供具有CMA或CNAS标志的第三方产品检验（检测）报告影印件加盖厂家公章）</w:t>
            </w:r>
          </w:p>
          <w:p>
            <w:pPr>
              <w:widowControl/>
              <w:jc w:val="left"/>
              <w:rPr>
                <w:rFonts w:hint="eastAsia" w:ascii="宋体" w:hAnsi="宋体" w:cs="宋体"/>
                <w:kern w:val="0"/>
                <w:szCs w:val="21"/>
              </w:rPr>
            </w:pPr>
            <w:r>
              <w:rPr>
                <w:rFonts w:hint="eastAsia" w:ascii="宋体" w:hAnsi="宋体" w:cs="宋体"/>
                <w:kern w:val="0"/>
                <w:szCs w:val="21"/>
              </w:rPr>
              <w:t>4、管理后台可创建多套会议向导流程模板，选择已创建的会议模板，一键克隆会议的议题、资料和参会人员信息，系统自动打开会议向导流程，修改会议名称，调整议题，资料，参会人员信息完成会议创建。</w:t>
            </w:r>
          </w:p>
          <w:p>
            <w:pPr>
              <w:widowControl/>
              <w:jc w:val="left"/>
              <w:rPr>
                <w:rFonts w:hint="eastAsia" w:ascii="宋体" w:hAnsi="宋体" w:cs="宋体"/>
                <w:kern w:val="0"/>
                <w:szCs w:val="21"/>
              </w:rPr>
            </w:pPr>
            <w:r>
              <w:rPr>
                <w:rFonts w:hint="eastAsia" w:ascii="宋体" w:hAnsi="宋体" w:cs="宋体"/>
                <w:kern w:val="0"/>
                <w:szCs w:val="21"/>
              </w:rPr>
              <w:t>5、支持上传办公文件格式doc、docx、xls、xlsx、ppt、pptx、pdf、wps，可自定义资料上传后缀范围、资料上传大小限制，支持全办公格式(doc、docx、xls、 xlsx、ppt、pptx、pdf、png、jpg)、支持扩展行业用文件格式(ofd)</w:t>
            </w:r>
          </w:p>
          <w:p>
            <w:pPr>
              <w:widowControl/>
              <w:jc w:val="left"/>
              <w:rPr>
                <w:rFonts w:hint="eastAsia" w:ascii="宋体" w:hAnsi="宋体" w:cs="宋体"/>
                <w:kern w:val="0"/>
                <w:szCs w:val="21"/>
              </w:rPr>
            </w:pPr>
            <w:r>
              <w:rPr>
                <w:rFonts w:hint="eastAsia" w:ascii="宋体" w:hAnsi="宋体" w:cs="宋体"/>
                <w:kern w:val="0"/>
                <w:szCs w:val="21"/>
              </w:rPr>
              <w:t>6、通过人员管理功能，可对所有参会人员的人员信息职位以及部门进行添加和管理。通过系统管理和终端布局，可对每一个参会平板实现授权绑定的管理。</w:t>
            </w:r>
          </w:p>
          <w:p>
            <w:pPr>
              <w:widowControl/>
              <w:jc w:val="left"/>
              <w:rPr>
                <w:rFonts w:hint="eastAsia" w:ascii="宋体" w:hAnsi="宋体" w:cs="宋体"/>
                <w:kern w:val="0"/>
                <w:szCs w:val="21"/>
              </w:rPr>
            </w:pPr>
            <w:r>
              <w:rPr>
                <w:rFonts w:hint="eastAsia" w:ascii="宋体" w:hAnsi="宋体" w:cs="宋体"/>
                <w:kern w:val="0"/>
                <w:szCs w:val="21"/>
              </w:rPr>
              <w:t>★7、可以查看所有设备在线情况，列表中显示设备终端编号，网络状态(在线，离线)，电量，网络延迟，剩余存储空间，当前连接WiFi等信息。详情按钮可以查看更详细的平板信息(如:序列号，内存，型号，厂商，系统版本等)。可以根据会议室、状态、类型等搜索，查询设备;（提供具有CMA或CNAS标志的第三方产品检验（检测）报告影印件加盖厂家公章）</w:t>
            </w:r>
          </w:p>
          <w:p>
            <w:pPr>
              <w:widowControl/>
              <w:jc w:val="left"/>
              <w:rPr>
                <w:rFonts w:hint="eastAsia" w:ascii="宋体" w:hAnsi="宋体" w:cs="宋体"/>
                <w:kern w:val="0"/>
                <w:szCs w:val="21"/>
              </w:rPr>
            </w:pPr>
            <w:r>
              <w:rPr>
                <w:rFonts w:hint="eastAsia" w:ascii="宋体" w:hAnsi="宋体" w:cs="宋体"/>
                <w:kern w:val="0"/>
                <w:szCs w:val="21"/>
              </w:rPr>
              <w:t>★8、可以针对每个会议室，设置一个或者多个，允许平板无纸化使用的WIFI，当无纸化会议密级为普通商密及以上的会议，平板只有连接白名单中的WIFI才可入会,平板被监测断开wifi时,会震动并弹窗提醒,超过10秒未能重连WIFI，平板自动退出当前会议,会议资料自动销毁，平板无纸化APP自动结束运行，保证会议安全;（提供具有CMA或CNAS标志的第三方产品检验（检测）报告影印件加盖厂家公章）</w:t>
            </w:r>
          </w:p>
        </w:tc>
        <w:tc>
          <w:tcPr>
            <w:tcW w:w="426" w:type="dxa"/>
            <w:noWrap/>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426" w:type="dxa"/>
            <w:vAlign w:val="center"/>
          </w:tcPr>
          <w:p>
            <w:pPr>
              <w:widowControl/>
              <w:jc w:val="center"/>
              <w:rPr>
                <w:rFonts w:hint="eastAsia" w:ascii="宋体" w:hAnsi="宋体" w:cs="宋体"/>
                <w:kern w:val="0"/>
                <w:szCs w:val="21"/>
              </w:rPr>
            </w:pPr>
            <w:r>
              <w:rPr>
                <w:rFonts w:hint="eastAsia" w:ascii="宋体" w:hAnsi="宋体" w:cs="宋体"/>
                <w:kern w:val="0"/>
                <w:szCs w:val="21"/>
              </w:rPr>
              <w:t>套</w:t>
            </w:r>
          </w:p>
        </w:tc>
        <w:tc>
          <w:tcPr>
            <w:tcW w:w="500" w:type="dxa"/>
            <w:vAlign w:val="center"/>
          </w:tcPr>
          <w:p>
            <w:pPr>
              <w:widowControl/>
              <w:jc w:val="center"/>
              <w:rPr>
                <w:rFonts w:hint="eastAsia" w:ascii="宋体" w:hAnsi="宋体" w:cs="宋体"/>
                <w:kern w:val="0"/>
                <w:szCs w:val="21"/>
              </w:rPr>
            </w:pPr>
          </w:p>
        </w:tc>
        <w:tc>
          <w:tcPr>
            <w:tcW w:w="465" w:type="dxa"/>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7" w:type="dxa"/>
            <w:noWrap/>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szCs w:val="21"/>
              </w:rPr>
              <w:t>无纸化全数字会议系统主机</w:t>
            </w:r>
          </w:p>
        </w:tc>
        <w:tc>
          <w:tcPr>
            <w:tcW w:w="5570" w:type="dxa"/>
            <w:vAlign w:val="center"/>
          </w:tcPr>
          <w:p>
            <w:pPr>
              <w:widowControl/>
              <w:jc w:val="left"/>
              <w:rPr>
                <w:rFonts w:hint="eastAsia" w:ascii="宋体" w:hAnsi="宋体" w:cs="宋体"/>
                <w:kern w:val="0"/>
                <w:szCs w:val="21"/>
              </w:rPr>
            </w:pPr>
            <w:r>
              <w:rPr>
                <w:rFonts w:hint="eastAsia" w:ascii="宋体" w:hAnsi="宋体" w:cs="宋体"/>
                <w:kern w:val="0"/>
                <w:szCs w:val="21"/>
              </w:rPr>
              <w:t>1、支持局域网及外网的连接通讯，支持超强的会议管理功能；支持维护数据库，监测终端,安全涉密性强；</w:t>
            </w:r>
          </w:p>
          <w:p>
            <w:pPr>
              <w:widowControl/>
              <w:jc w:val="left"/>
              <w:rPr>
                <w:rFonts w:hint="eastAsia" w:ascii="宋体" w:hAnsi="宋体" w:cs="宋体"/>
                <w:kern w:val="0"/>
                <w:szCs w:val="21"/>
              </w:rPr>
            </w:pPr>
            <w:r>
              <w:rPr>
                <w:rFonts w:hint="eastAsia" w:ascii="宋体" w:hAnsi="宋体" w:cs="宋体"/>
                <w:kern w:val="0"/>
                <w:szCs w:val="21"/>
              </w:rPr>
              <w:t>2、后置1路HDMI输出,2路USB输入。一台设备支持多会议室有效的远程管理等，系统搭建实现全数字化全网络化，布线简单便捷</w:t>
            </w:r>
          </w:p>
          <w:p>
            <w:pPr>
              <w:widowControl/>
              <w:jc w:val="left"/>
              <w:rPr>
                <w:rFonts w:hint="eastAsia" w:ascii="宋体" w:hAnsi="宋体" w:cs="宋体"/>
                <w:kern w:val="0"/>
                <w:szCs w:val="21"/>
              </w:rPr>
            </w:pPr>
            <w:r>
              <w:rPr>
                <w:rFonts w:hint="eastAsia" w:ascii="宋体" w:hAnsi="宋体" w:cs="宋体"/>
                <w:kern w:val="0"/>
                <w:szCs w:val="21"/>
              </w:rPr>
              <w:t>3、支持4路千兆对拓展控制器输出。2路百兆专用POE输出</w:t>
            </w:r>
          </w:p>
          <w:p>
            <w:pPr>
              <w:widowControl/>
              <w:jc w:val="left"/>
              <w:rPr>
                <w:rFonts w:hint="eastAsia" w:ascii="宋体" w:hAnsi="宋体" w:cs="宋体"/>
                <w:kern w:val="0"/>
                <w:szCs w:val="21"/>
              </w:rPr>
            </w:pPr>
            <w:r>
              <w:rPr>
                <w:rFonts w:hint="eastAsia" w:ascii="宋体" w:hAnsi="宋体" w:cs="宋体"/>
                <w:kern w:val="0"/>
                <w:szCs w:val="21"/>
              </w:rPr>
              <w:t>4、前置10.1寸显示屏，分辨率1280*800，可以实时观看会议后台信息。</w:t>
            </w:r>
          </w:p>
          <w:p>
            <w:pPr>
              <w:widowControl/>
              <w:jc w:val="left"/>
              <w:rPr>
                <w:rFonts w:hint="eastAsia" w:ascii="宋体" w:hAnsi="宋体" w:cs="宋体"/>
                <w:kern w:val="0"/>
                <w:szCs w:val="21"/>
              </w:rPr>
            </w:pPr>
            <w:r>
              <w:rPr>
                <w:rFonts w:hint="eastAsia" w:ascii="宋体" w:hAnsi="宋体" w:cs="宋体"/>
                <w:kern w:val="0"/>
                <w:szCs w:val="21"/>
              </w:rPr>
              <w:t>5、2路前置USB口、4路千兆RJ45和2路专用POE网口接口。</w:t>
            </w:r>
          </w:p>
          <w:p>
            <w:pPr>
              <w:widowControl/>
              <w:jc w:val="left"/>
              <w:rPr>
                <w:rFonts w:hint="eastAsia" w:ascii="宋体" w:hAnsi="宋体" w:cs="宋体"/>
                <w:kern w:val="0"/>
                <w:szCs w:val="21"/>
              </w:rPr>
            </w:pPr>
            <w:r>
              <w:rPr>
                <w:rFonts w:hint="eastAsia" w:ascii="宋体" w:hAnsi="宋体" w:cs="宋体"/>
                <w:kern w:val="0"/>
                <w:szCs w:val="21"/>
              </w:rPr>
              <w:t>6、4U机架式机箱</w:t>
            </w:r>
          </w:p>
        </w:tc>
        <w:tc>
          <w:tcPr>
            <w:tcW w:w="426" w:type="dxa"/>
            <w:noWrap/>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426" w:type="dxa"/>
            <w:vAlign w:val="center"/>
          </w:tcPr>
          <w:p>
            <w:pPr>
              <w:widowControl/>
              <w:jc w:val="center"/>
              <w:rPr>
                <w:rFonts w:hint="eastAsia" w:ascii="宋体" w:hAnsi="宋体" w:cs="宋体"/>
                <w:kern w:val="0"/>
                <w:szCs w:val="21"/>
              </w:rPr>
            </w:pPr>
            <w:r>
              <w:rPr>
                <w:rFonts w:hint="eastAsia" w:ascii="宋体" w:hAnsi="宋体" w:cs="宋体"/>
                <w:kern w:val="0"/>
                <w:szCs w:val="21"/>
              </w:rPr>
              <w:t>台</w:t>
            </w:r>
          </w:p>
        </w:tc>
        <w:tc>
          <w:tcPr>
            <w:tcW w:w="500" w:type="dxa"/>
            <w:vAlign w:val="center"/>
          </w:tcPr>
          <w:p>
            <w:pPr>
              <w:widowControl/>
              <w:jc w:val="center"/>
              <w:rPr>
                <w:rFonts w:hint="eastAsia" w:ascii="宋体" w:hAnsi="宋体" w:cs="宋体"/>
                <w:kern w:val="0"/>
                <w:szCs w:val="21"/>
              </w:rPr>
            </w:pPr>
          </w:p>
        </w:tc>
        <w:tc>
          <w:tcPr>
            <w:tcW w:w="465" w:type="dxa"/>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7" w:type="dxa"/>
            <w:noWrap/>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936" w:type="dxa"/>
            <w:tcBorders>
              <w:top w:val="nil"/>
              <w:left w:val="single" w:color="auto" w:sz="4" w:space="0"/>
              <w:bottom w:val="nil"/>
              <w:right w:val="single" w:color="auto" w:sz="4" w:space="0"/>
            </w:tcBorders>
            <w:vAlign w:val="center"/>
          </w:tcPr>
          <w:p>
            <w:pPr>
              <w:widowControl/>
              <w:jc w:val="center"/>
              <w:rPr>
                <w:rFonts w:hint="eastAsia" w:ascii="宋体" w:hAnsi="宋体" w:cs="宋体"/>
                <w:kern w:val="0"/>
                <w:szCs w:val="21"/>
              </w:rPr>
            </w:pPr>
            <w:r>
              <w:rPr>
                <w:rFonts w:hint="eastAsia" w:ascii="宋体" w:hAnsi="宋体"/>
                <w:szCs w:val="21"/>
              </w:rPr>
              <w:t>系统集成</w:t>
            </w:r>
          </w:p>
        </w:tc>
        <w:tc>
          <w:tcPr>
            <w:tcW w:w="5570" w:type="dxa"/>
            <w:vAlign w:val="center"/>
          </w:tcPr>
          <w:p>
            <w:pPr>
              <w:widowControl/>
              <w:jc w:val="left"/>
              <w:rPr>
                <w:rFonts w:hint="eastAsia" w:ascii="宋体" w:hAnsi="宋体" w:cs="宋体"/>
                <w:kern w:val="0"/>
                <w:szCs w:val="21"/>
              </w:rPr>
            </w:pPr>
            <w:r>
              <w:rPr>
                <w:rFonts w:hint="eastAsia" w:ascii="宋体" w:hAnsi="宋体" w:cs="宋体"/>
                <w:kern w:val="0"/>
                <w:szCs w:val="21"/>
              </w:rPr>
              <w:t>无纸化系统所有设备的安装及调试服务，含机柜及相关辅材。</w:t>
            </w:r>
          </w:p>
        </w:tc>
        <w:tc>
          <w:tcPr>
            <w:tcW w:w="426" w:type="dxa"/>
            <w:noWrap/>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426" w:type="dxa"/>
            <w:vAlign w:val="center"/>
          </w:tcPr>
          <w:p>
            <w:pPr>
              <w:widowControl/>
              <w:jc w:val="center"/>
              <w:rPr>
                <w:rFonts w:hint="eastAsia" w:ascii="宋体" w:hAnsi="宋体" w:cs="宋体"/>
                <w:kern w:val="0"/>
                <w:szCs w:val="21"/>
              </w:rPr>
            </w:pPr>
            <w:r>
              <w:rPr>
                <w:rFonts w:hint="eastAsia" w:ascii="宋体" w:hAnsi="宋体" w:cs="宋体"/>
                <w:kern w:val="0"/>
                <w:szCs w:val="21"/>
              </w:rPr>
              <w:t>项</w:t>
            </w:r>
          </w:p>
        </w:tc>
        <w:tc>
          <w:tcPr>
            <w:tcW w:w="500" w:type="dxa"/>
            <w:vAlign w:val="center"/>
          </w:tcPr>
          <w:p>
            <w:pPr>
              <w:widowControl/>
              <w:jc w:val="center"/>
              <w:rPr>
                <w:rFonts w:hint="eastAsia" w:ascii="宋体" w:hAnsi="宋体" w:cs="宋体"/>
                <w:kern w:val="0"/>
                <w:szCs w:val="21"/>
              </w:rPr>
            </w:pPr>
          </w:p>
        </w:tc>
        <w:tc>
          <w:tcPr>
            <w:tcW w:w="465" w:type="dxa"/>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50" w:type="dxa"/>
            <w:gridSpan w:val="7"/>
            <w:noWrap/>
            <w:vAlign w:val="center"/>
          </w:tcPr>
          <w:p>
            <w:pPr>
              <w:widowControl/>
              <w:jc w:val="center"/>
              <w:rPr>
                <w:rFonts w:hint="eastAsia" w:ascii="宋体" w:hAnsi="宋体" w:cs="宋体"/>
                <w:kern w:val="0"/>
                <w:szCs w:val="21"/>
              </w:rPr>
            </w:pPr>
            <w:r>
              <w:rPr>
                <w:rFonts w:hint="eastAsia"/>
                <w:lang w:val="en-US" w:eastAsia="zh-CN"/>
              </w:rPr>
              <w:t>注：</w:t>
            </w:r>
            <w:r>
              <w:t>系统需支持会议预约、资料上传分发、在线批注、投票表决、会议</w:t>
            </w:r>
            <w:r>
              <w:rPr>
                <w:rFonts w:hint="eastAsia"/>
                <w:lang w:val="en-US" w:eastAsia="zh-CN"/>
              </w:rPr>
              <w:t>签到</w:t>
            </w:r>
            <w:r>
              <w:t>等核心功能</w:t>
            </w:r>
            <w:r>
              <w:rPr>
                <w:rFonts w:hint="eastAsia"/>
                <w:lang w:eastAsia="zh-CN"/>
              </w:rPr>
              <w:t>，</w:t>
            </w:r>
            <w:r>
              <w:rPr>
                <w:rFonts w:hint="eastAsia"/>
                <w:lang w:val="en-US" w:eastAsia="zh-CN"/>
              </w:rPr>
              <w:t>同时</w:t>
            </w:r>
            <w:r>
              <w:t>系统需具备文件加密、水印保护等安全措施，确保会议资料安全</w:t>
            </w:r>
            <w:r>
              <w:rPr>
                <w:rFonts w:hint="eastAsia"/>
                <w:lang w:eastAsia="zh-CN"/>
              </w:rPr>
              <w:t>，</w:t>
            </w:r>
            <w:r>
              <w:t>具备统一后台管理，实现设备管控与会议管理一体化</w:t>
            </w:r>
            <w:r>
              <w:rPr>
                <w:rFonts w:hint="eastAsia"/>
                <w:lang w:eastAsia="zh-CN"/>
              </w:rPr>
              <w:t>，</w:t>
            </w:r>
            <w:r>
              <w:rPr>
                <w:rFonts w:hint="eastAsia"/>
                <w:lang w:val="en-US" w:eastAsia="zh-CN"/>
              </w:rPr>
              <w:t>设备</w:t>
            </w:r>
            <w:r>
              <w:t>具备良好的兼容性，支持常用文档格式的在线浏览与批注</w:t>
            </w:r>
            <w:r>
              <w:rPr>
                <w:rFonts w:hint="eastAsia"/>
                <w:lang w:eastAsia="zh-CN"/>
              </w:rPr>
              <w:t>。</w:t>
            </w:r>
          </w:p>
        </w:tc>
      </w:tr>
    </w:tbl>
    <w:p>
      <w:pPr>
        <w:pStyle w:val="12"/>
        <w:jc w:val="center"/>
        <w:rPr>
          <w:rFonts w:ascii="Times New Roman" w:hAnsi="Times New Roman"/>
        </w:rPr>
      </w:pPr>
      <w:r>
        <w:rPr>
          <w:rFonts w:hint="eastAsia" w:ascii="Times New Roman" w:hAnsi="Times New Roman"/>
        </w:rPr>
        <w:br w:type="page"/>
      </w:r>
    </w:p>
    <w:p>
      <w:pPr>
        <w:rPr>
          <w:rFonts w:ascii="Times New Roman" w:hAnsi="Times New Roman"/>
        </w:rPr>
      </w:pPr>
    </w:p>
    <w:p>
      <w:pPr>
        <w:pStyle w:val="3"/>
        <w:spacing w:line="240" w:lineRule="auto"/>
        <w:jc w:val="center"/>
        <w:rPr>
          <w:rFonts w:ascii="Times New Roman" w:hAnsi="Times New Roman"/>
          <w:b w:val="0"/>
          <w:bCs/>
        </w:rPr>
      </w:pPr>
      <w:r>
        <w:rPr>
          <w:rFonts w:hint="eastAsia" w:ascii="Times New Roman" w:hAnsi="Times New Roman"/>
          <w:lang w:val="en-US" w:eastAsia="zh-CN"/>
        </w:rPr>
        <w:t>四</w:t>
      </w:r>
      <w:r>
        <w:rPr>
          <w:rFonts w:hint="eastAsia" w:ascii="Times New Roman" w:hAnsi="Times New Roman"/>
        </w:rPr>
        <w:t>、授权委托书</w:t>
      </w:r>
    </w:p>
    <w:p>
      <w:pPr>
        <w:jc w:val="center"/>
        <w:rPr>
          <w:rFonts w:hint="eastAsia" w:ascii="楷体" w:hAnsi="楷体" w:eastAsia="楷体"/>
        </w:rPr>
      </w:pPr>
      <w:r>
        <w:rPr>
          <w:rFonts w:hint="eastAsia" w:ascii="楷体" w:hAnsi="楷体" w:eastAsia="楷体"/>
        </w:rPr>
        <w:t>（适用于有委托代理人的情况）</w:t>
      </w:r>
    </w:p>
    <w:p>
      <w:pPr>
        <w:spacing w:line="440" w:lineRule="exact"/>
        <w:rPr>
          <w:rFonts w:ascii="Times New Roman" w:hAnsi="Times New Roman" w:eastAsia="黑体"/>
        </w:rPr>
      </w:pPr>
    </w:p>
    <w:p>
      <w:pPr>
        <w:topLinePunct/>
        <w:spacing w:line="440" w:lineRule="exact"/>
        <w:ind w:firstLine="420" w:firstLineChars="200"/>
        <w:rPr>
          <w:rFonts w:ascii="Times New Roman" w:hAnsi="Times New Roman"/>
        </w:rPr>
      </w:pPr>
      <w:r>
        <w:rPr>
          <w:rFonts w:ascii="Times New Roman" w:hAnsi="Times New Roman"/>
        </w:rPr>
        <w:t>本人</w:t>
      </w:r>
      <w:r>
        <w:rPr>
          <w:rFonts w:ascii="Times New Roman" w:hAnsi="Times New Roman"/>
          <w:u w:val="single"/>
        </w:rPr>
        <w:t xml:space="preserve">              （姓名）</w:t>
      </w:r>
      <w:r>
        <w:rPr>
          <w:rFonts w:ascii="Times New Roman" w:hAnsi="Times New Roman"/>
        </w:rPr>
        <w:t>系</w:t>
      </w:r>
      <w:r>
        <w:rPr>
          <w:rFonts w:ascii="Times New Roman" w:hAnsi="Times New Roman"/>
          <w:u w:val="single"/>
        </w:rPr>
        <w:t xml:space="preserve">                    （</w:t>
      </w:r>
      <w:r>
        <w:rPr>
          <w:rFonts w:hint="eastAsia" w:ascii="Times New Roman" w:hAnsi="Times New Roman"/>
          <w:u w:val="single"/>
          <w:lang w:val="en-US" w:eastAsia="zh-CN"/>
        </w:rPr>
        <w:t>参选人</w:t>
      </w:r>
      <w:r>
        <w:rPr>
          <w:rFonts w:ascii="Times New Roman" w:hAnsi="Times New Roman"/>
          <w:u w:val="single"/>
        </w:rPr>
        <w:t>名称）</w:t>
      </w:r>
      <w:r>
        <w:rPr>
          <w:rFonts w:ascii="Times New Roman" w:hAnsi="Times New Roman"/>
        </w:rPr>
        <w:t>的法定代表人（单位负责人），现委托</w:t>
      </w:r>
      <w:r>
        <w:rPr>
          <w:rFonts w:ascii="Times New Roman" w:hAnsi="Times New Roman"/>
          <w:u w:val="single"/>
        </w:rPr>
        <w:t xml:space="preserve">            （姓名）</w:t>
      </w:r>
      <w:r>
        <w:rPr>
          <w:rFonts w:ascii="Times New Roman" w:hAnsi="Times New Roman"/>
        </w:rPr>
        <w:t>为我方代理人。代理人根据授权，以我方名义签署、澄清确认、递交、撤回、修改</w:t>
      </w:r>
      <w:r>
        <w:rPr>
          <w:rFonts w:ascii="Times New Roman" w:hAnsi="Times New Roman"/>
          <w:u w:val="single"/>
        </w:rPr>
        <w:t xml:space="preserve">            </w:t>
      </w:r>
      <w:r>
        <w:rPr>
          <w:rFonts w:hint="eastAsia" w:ascii="Times New Roman" w:hAnsi="Times New Roman"/>
          <w:u w:val="single"/>
        </w:rPr>
        <w:t>（项目名称）</w:t>
      </w:r>
      <w:r>
        <w:rPr>
          <w:rFonts w:hint="eastAsia" w:ascii="Times New Roman" w:hAnsi="Times New Roman"/>
          <w:b/>
          <w:bCs/>
          <w:szCs w:val="21"/>
          <w:u w:val="single"/>
        </w:rPr>
        <w:t xml:space="preserve">  ）</w:t>
      </w:r>
      <w:r>
        <w:rPr>
          <w:rFonts w:hint="eastAsia" w:ascii="Times New Roman" w:hAnsi="Times New Roman"/>
        </w:rPr>
        <w:t>询比采购项目响应文件</w:t>
      </w:r>
      <w:r>
        <w:rPr>
          <w:rFonts w:ascii="Times New Roman" w:hAnsi="Times New Roman"/>
        </w:rPr>
        <w:t>、签订合同和处理有关事宜，其法律后果由我方承担。</w:t>
      </w:r>
    </w:p>
    <w:p>
      <w:pPr>
        <w:spacing w:line="440" w:lineRule="exact"/>
        <w:ind w:firstLine="420" w:firstLineChars="200"/>
        <w:rPr>
          <w:rFonts w:ascii="Times New Roman" w:hAnsi="Times New Roman"/>
        </w:rPr>
      </w:pPr>
      <w:r>
        <w:rPr>
          <w:rFonts w:ascii="Times New Roman" w:hAnsi="Times New Roman"/>
        </w:rPr>
        <w:t>委托期限：</w:t>
      </w:r>
      <w:r>
        <w:rPr>
          <w:rFonts w:hint="eastAsia" w:ascii="Times New Roman" w:hAnsi="Times New Roman"/>
        </w:rPr>
        <w:t>自本委托书签署之日起至</w:t>
      </w:r>
      <w:r>
        <w:rPr>
          <w:rFonts w:ascii="Times New Roman" w:hAnsi="Times New Roman"/>
          <w:u w:val="single"/>
        </w:rPr>
        <w:t xml:space="preserve">            </w:t>
      </w:r>
      <w:r>
        <w:rPr>
          <w:rFonts w:hint="eastAsia" w:ascii="Times New Roman" w:hAnsi="Times New Roman"/>
          <w:u w:val="single"/>
        </w:rPr>
        <w:t>（项目名称）</w:t>
      </w:r>
      <w:r>
        <w:rPr>
          <w:rFonts w:hint="eastAsia" w:ascii="Times New Roman" w:hAnsi="Times New Roman"/>
          <w:b/>
          <w:bCs/>
          <w:szCs w:val="21"/>
          <w:u w:val="single"/>
        </w:rPr>
        <w:t xml:space="preserve">   ）</w:t>
      </w:r>
      <w:r>
        <w:rPr>
          <w:rFonts w:hint="eastAsia" w:ascii="Times New Roman" w:hAnsi="Times New Roman"/>
        </w:rPr>
        <w:t>询比采购项目签订成交合同之日止。</w:t>
      </w:r>
    </w:p>
    <w:p>
      <w:pPr>
        <w:spacing w:line="440" w:lineRule="exact"/>
        <w:ind w:firstLine="420" w:firstLineChars="200"/>
        <w:rPr>
          <w:rFonts w:ascii="Times New Roman" w:hAnsi="Times New Roman"/>
        </w:rPr>
      </w:pPr>
      <w:r>
        <w:rPr>
          <w:rFonts w:ascii="Times New Roman" w:hAnsi="Times New Roman"/>
        </w:rPr>
        <w:t>代理人无转委托权。</w:t>
      </w:r>
    </w:p>
    <w:p>
      <w:pPr>
        <w:spacing w:line="440" w:lineRule="exact"/>
        <w:ind w:firstLine="420" w:firstLineChars="200"/>
        <w:rPr>
          <w:rFonts w:ascii="Times New Roman" w:hAnsi="Times New Roman"/>
        </w:rPr>
      </w:pPr>
    </w:p>
    <w:p>
      <w:pPr>
        <w:spacing w:line="440" w:lineRule="exact"/>
        <w:rPr>
          <w:rFonts w:ascii="Times New Roman" w:hAnsi="Times New Roman"/>
        </w:rPr>
      </w:pPr>
      <w:r>
        <w:rPr>
          <w:rFonts w:ascii="Times New Roman" w:hAnsi="Times New Roman"/>
        </w:rPr>
        <w:t>附：法定代表人（单位负责人）身份证</w:t>
      </w:r>
      <w:r>
        <w:rPr>
          <w:rFonts w:hint="eastAsia" w:ascii="Times New Roman" w:hAnsi="Times New Roman"/>
        </w:rPr>
        <w:t>正反面</w:t>
      </w:r>
      <w:r>
        <w:rPr>
          <w:rFonts w:ascii="Times New Roman" w:hAnsi="Times New Roman"/>
        </w:rPr>
        <w:t>复印件及委托代理人身份证</w:t>
      </w:r>
      <w:r>
        <w:rPr>
          <w:rFonts w:hint="eastAsia" w:ascii="Times New Roman" w:hAnsi="Times New Roman"/>
        </w:rPr>
        <w:t>正反面</w:t>
      </w:r>
      <w:r>
        <w:rPr>
          <w:rFonts w:ascii="Times New Roman" w:hAnsi="Times New Roman"/>
        </w:rPr>
        <w:t>复印件</w:t>
      </w:r>
      <w:r>
        <w:rPr>
          <w:rFonts w:hint="eastAsia" w:ascii="Times New Roman" w:hAnsi="Times New Roman"/>
        </w:rPr>
        <w:t>。</w:t>
      </w:r>
    </w:p>
    <w:p>
      <w:pPr>
        <w:spacing w:line="440" w:lineRule="exact"/>
        <w:rPr>
          <w:rFonts w:ascii="Times New Roman" w:hAnsi="Times New Roman"/>
        </w:rPr>
      </w:pPr>
    </w:p>
    <w:p>
      <w:pPr>
        <w:spacing w:line="440" w:lineRule="exact"/>
        <w:rPr>
          <w:rFonts w:ascii="Times New Roman" w:hAnsi="Times New Roman"/>
        </w:rPr>
      </w:pPr>
    </w:p>
    <w:p>
      <w:pPr>
        <w:spacing w:line="440" w:lineRule="exact"/>
        <w:ind w:firstLine="2940" w:firstLineChars="1400"/>
        <w:jc w:val="left"/>
        <w:rPr>
          <w:rFonts w:hint="eastAsia" w:ascii="Times New Roman" w:hAnsi="Times New Roman" w:eastAsia="宋体" w:cs="Times New Roman"/>
        </w:rPr>
      </w:pPr>
      <w:r>
        <w:rPr>
          <w:rFonts w:hint="eastAsia" w:ascii="Times New Roman" w:hAnsi="Times New Roman" w:eastAsia="宋体" w:cs="Times New Roman"/>
        </w:rPr>
        <w:t>参选人：______________________________(盖单位</w:t>
      </w:r>
      <w:r>
        <w:rPr>
          <w:rFonts w:hint="eastAsia" w:ascii="Times New Roman" w:hAnsi="Times New Roman" w:eastAsia="宋体" w:cs="Times New Roman"/>
          <w:lang w:val="en-US" w:eastAsia="zh-CN"/>
        </w:rPr>
        <w:t>公</w:t>
      </w:r>
      <w:r>
        <w:rPr>
          <w:rFonts w:hint="eastAsia" w:ascii="Times New Roman" w:hAnsi="Times New Roman" w:eastAsia="宋体" w:cs="Times New Roman"/>
        </w:rPr>
        <w:t>章)</w:t>
      </w:r>
    </w:p>
    <w:p>
      <w:pPr>
        <w:spacing w:line="440" w:lineRule="exact"/>
        <w:ind w:firstLine="2940" w:firstLineChars="1400"/>
        <w:jc w:val="left"/>
        <w:rPr>
          <w:rFonts w:hint="eastAsia" w:ascii="Times New Roman" w:hAnsi="Times New Roman" w:eastAsia="宋体" w:cs="Times New Roman"/>
        </w:rPr>
      </w:pPr>
      <w:r>
        <w:rPr>
          <w:rFonts w:hint="eastAsia" w:ascii="Times New Roman" w:hAnsi="Times New Roman" w:eastAsia="宋体" w:cs="Times New Roman"/>
        </w:rPr>
        <w:t>法定代表人：__________________________(签字或盖章)</w:t>
      </w:r>
    </w:p>
    <w:p>
      <w:pPr>
        <w:spacing w:line="440" w:lineRule="exact"/>
        <w:ind w:firstLine="2940" w:firstLineChars="1400"/>
        <w:jc w:val="left"/>
        <w:rPr>
          <w:rFonts w:hint="eastAsia" w:ascii="Times New Roman" w:hAnsi="Times New Roman" w:eastAsia="宋体" w:cs="Times New Roman"/>
        </w:rPr>
      </w:pPr>
      <w:r>
        <w:rPr>
          <w:rFonts w:hint="eastAsia" w:ascii="Times New Roman" w:hAnsi="Times New Roman" w:eastAsia="宋体" w:cs="Times New Roman"/>
        </w:rPr>
        <w:t>身份证号码：__________________________</w:t>
      </w:r>
    </w:p>
    <w:p>
      <w:pPr>
        <w:spacing w:line="440" w:lineRule="exact"/>
        <w:ind w:firstLine="2940" w:firstLineChars="1400"/>
        <w:jc w:val="left"/>
        <w:rPr>
          <w:rFonts w:hint="eastAsia" w:ascii="Times New Roman" w:hAnsi="Times New Roman" w:eastAsia="宋体" w:cs="Times New Roman"/>
        </w:rPr>
      </w:pPr>
      <w:r>
        <w:rPr>
          <w:rFonts w:hint="eastAsia" w:ascii="Times New Roman" w:hAnsi="Times New Roman" w:eastAsia="宋体" w:cs="Times New Roman"/>
        </w:rPr>
        <w:t>委托代理人：___________________________ (签字或盖章)</w:t>
      </w:r>
    </w:p>
    <w:p>
      <w:pPr>
        <w:spacing w:line="440" w:lineRule="exact"/>
        <w:ind w:firstLine="2940" w:firstLineChars="1400"/>
        <w:jc w:val="left"/>
        <w:rPr>
          <w:rFonts w:hint="eastAsia" w:ascii="Times New Roman" w:hAnsi="Times New Roman" w:eastAsia="宋体" w:cs="Times New Roman"/>
        </w:rPr>
      </w:pPr>
      <w:r>
        <w:rPr>
          <w:rFonts w:hint="eastAsia" w:ascii="Times New Roman" w:hAnsi="Times New Roman" w:eastAsia="宋体" w:cs="Times New Roman"/>
        </w:rPr>
        <w:t>身份证号码：___________________________</w:t>
      </w:r>
    </w:p>
    <w:p>
      <w:pPr>
        <w:spacing w:line="440" w:lineRule="exact"/>
        <w:ind w:firstLine="2940" w:firstLineChars="1400"/>
        <w:jc w:val="left"/>
        <w:rPr>
          <w:rFonts w:hint="eastAsia" w:ascii="Times New Roman" w:hAnsi="Times New Roman" w:eastAsia="宋体" w:cs="Times New Roman"/>
        </w:rPr>
      </w:pPr>
      <w:r>
        <w:rPr>
          <w:rFonts w:hint="eastAsia" w:ascii="Times New Roman" w:hAnsi="Times New Roman" w:eastAsia="宋体" w:cs="Times New Roman"/>
        </w:rPr>
        <w:t>委托代理人联系方式（手机）：___________</w:t>
      </w:r>
    </w:p>
    <w:p>
      <w:pPr>
        <w:spacing w:line="440" w:lineRule="exact"/>
        <w:jc w:val="left"/>
        <w:rPr>
          <w:rFonts w:hint="eastAsia" w:ascii="Times New Roman" w:hAnsi="Times New Roman" w:eastAsia="宋体" w:cs="Times New Roman"/>
        </w:rPr>
      </w:pP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 xml:space="preserve"> _______年_______月_______日</w:t>
      </w:r>
    </w:p>
    <w:p>
      <w:pPr>
        <w:spacing w:line="440" w:lineRule="exact"/>
        <w:rPr>
          <w:rFonts w:ascii="Times New Roman" w:hAnsi="Times New Roman"/>
        </w:rPr>
      </w:pPr>
    </w:p>
    <w:p>
      <w:pPr>
        <w:spacing w:line="440" w:lineRule="exact"/>
        <w:ind w:firstLine="2692" w:firstLineChars="1282"/>
        <w:rPr>
          <w:rFonts w:ascii="Times New Roman" w:hAnsi="Times New Roman"/>
        </w:rPr>
      </w:pPr>
    </w:p>
    <w:p>
      <w:pPr>
        <w:spacing w:line="440" w:lineRule="exact"/>
        <w:rPr>
          <w:rFonts w:ascii="Times New Roman" w:hAnsi="Times New Roman"/>
        </w:rPr>
      </w:pPr>
    </w:p>
    <w:p>
      <w:pPr>
        <w:rPr>
          <w:rFonts w:ascii="Times New Roman" w:hAnsi="Times New Roman"/>
        </w:rPr>
      </w:pPr>
      <w:bookmarkStart w:id="77" w:name="_Toc152045791"/>
      <w:bookmarkStart w:id="78" w:name="_Toc152042580"/>
      <w:bookmarkStart w:id="79" w:name="_Toc14420"/>
      <w:bookmarkStart w:id="80" w:name="_Toc24233"/>
      <w:bookmarkStart w:id="81" w:name="_Toc67767346"/>
      <w:bookmarkStart w:id="82" w:name="_Toc3791"/>
      <w:bookmarkStart w:id="83" w:name="_Toc67767014"/>
      <w:bookmarkStart w:id="84" w:name="_Toc144974860"/>
      <w:r>
        <w:rPr>
          <w:rFonts w:hint="eastAsia" w:ascii="Times New Roman" w:hAnsi="Times New Roman"/>
        </w:rPr>
        <w:br w:type="page"/>
      </w:r>
    </w:p>
    <w:p>
      <w:pPr>
        <w:pStyle w:val="3"/>
        <w:spacing w:line="240" w:lineRule="auto"/>
        <w:jc w:val="center"/>
        <w:rPr>
          <w:rFonts w:ascii="Times New Roman" w:hAnsi="Times New Roman"/>
        </w:rPr>
      </w:pPr>
      <w:r>
        <w:rPr>
          <w:rFonts w:hint="eastAsia" w:ascii="Times New Roman" w:hAnsi="Times New Roman"/>
          <w:lang w:val="en-US" w:eastAsia="zh-CN"/>
        </w:rPr>
        <w:t>五、</w:t>
      </w:r>
      <w:r>
        <w:rPr>
          <w:rFonts w:hint="eastAsia" w:ascii="Times New Roman" w:hAnsi="Times New Roman"/>
        </w:rPr>
        <w:t>法定代表人身份证明</w:t>
      </w:r>
      <w:bookmarkEnd w:id="77"/>
      <w:bookmarkEnd w:id="78"/>
      <w:bookmarkEnd w:id="79"/>
      <w:bookmarkEnd w:id="80"/>
      <w:bookmarkEnd w:id="81"/>
      <w:bookmarkEnd w:id="82"/>
      <w:bookmarkEnd w:id="83"/>
      <w:bookmarkEnd w:id="84"/>
    </w:p>
    <w:p>
      <w:pPr>
        <w:rPr>
          <w:szCs w:val="21"/>
        </w:rPr>
      </w:pPr>
    </w:p>
    <w:p>
      <w:pPr>
        <w:spacing w:line="360" w:lineRule="auto"/>
        <w:ind w:firstLine="420" w:firstLineChars="200"/>
        <w:rPr>
          <w:szCs w:val="21"/>
        </w:rPr>
      </w:pPr>
      <w:r>
        <w:rPr>
          <w:rFonts w:hint="eastAsia"/>
          <w:szCs w:val="21"/>
        </w:rPr>
        <w:t>供应商</w:t>
      </w:r>
      <w:r>
        <w:rPr>
          <w:szCs w:val="21"/>
        </w:rPr>
        <w:t>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360" w:lineRule="auto"/>
        <w:ind w:firstLine="420" w:firstLineChars="200"/>
        <w:rPr>
          <w:szCs w:val="21"/>
        </w:rPr>
      </w:pPr>
      <w:r>
        <w:rPr>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360" w:lineRule="auto"/>
        <w:ind w:firstLine="420" w:firstLineChars="200"/>
        <w:rPr>
          <w:szCs w:val="21"/>
        </w:rPr>
      </w:pPr>
      <w:r>
        <w:rPr>
          <w:szCs w:val="21"/>
        </w:rPr>
        <w:t>地址：</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pPr>
        <w:spacing w:line="360" w:lineRule="auto"/>
        <w:ind w:firstLine="420" w:firstLineChars="200"/>
        <w:rPr>
          <w:szCs w:val="21"/>
        </w:rPr>
      </w:pPr>
      <w:r>
        <w:rPr>
          <w:szCs w:val="21"/>
        </w:rPr>
        <w:t>成立时间：</w:t>
      </w:r>
      <w:r>
        <w:rPr>
          <w:szCs w:val="21"/>
          <w:u w:val="single"/>
        </w:rPr>
        <w:t xml:space="preserve">     </w:t>
      </w:r>
      <w:r>
        <w:rPr>
          <w:rFonts w:hint="eastAsia"/>
          <w:szCs w:val="21"/>
          <w:u w:val="single"/>
        </w:rPr>
        <w:t xml:space="preserve"> </w:t>
      </w:r>
      <w:r>
        <w:rPr>
          <w:szCs w:val="21"/>
          <w:u w:val="single"/>
        </w:rPr>
        <w:t xml:space="preserve">    </w:t>
      </w:r>
      <w:r>
        <w:rPr>
          <w:szCs w:val="21"/>
        </w:rPr>
        <w:t xml:space="preserve"> 年</w:t>
      </w:r>
      <w:r>
        <w:rPr>
          <w:szCs w:val="21"/>
          <w:u w:val="single"/>
        </w:rPr>
        <w:t xml:space="preserve">  </w:t>
      </w:r>
      <w:r>
        <w:rPr>
          <w:rFonts w:hint="eastAsia"/>
          <w:szCs w:val="21"/>
          <w:u w:val="single"/>
        </w:rPr>
        <w:t xml:space="preserve">  </w:t>
      </w:r>
      <w:r>
        <w:rPr>
          <w:szCs w:val="21"/>
          <w:u w:val="single"/>
        </w:rPr>
        <w:t xml:space="preserve">     </w:t>
      </w:r>
      <w:r>
        <w:rPr>
          <w:szCs w:val="21"/>
        </w:rPr>
        <w:t xml:space="preserve"> 月</w:t>
      </w:r>
      <w:r>
        <w:rPr>
          <w:szCs w:val="21"/>
          <w:u w:val="single"/>
        </w:rPr>
        <w:t xml:space="preserve">    </w:t>
      </w:r>
      <w:r>
        <w:rPr>
          <w:rFonts w:hint="eastAsia"/>
          <w:szCs w:val="21"/>
          <w:u w:val="single"/>
        </w:rPr>
        <w:t xml:space="preserve"> </w:t>
      </w:r>
      <w:r>
        <w:rPr>
          <w:szCs w:val="21"/>
          <w:u w:val="single"/>
        </w:rPr>
        <w:t xml:space="preserve">   </w:t>
      </w:r>
      <w:r>
        <w:rPr>
          <w:szCs w:val="21"/>
        </w:rPr>
        <w:t xml:space="preserve"> 日</w:t>
      </w:r>
    </w:p>
    <w:p>
      <w:pPr>
        <w:spacing w:line="360" w:lineRule="auto"/>
        <w:ind w:firstLine="420" w:firstLineChars="200"/>
        <w:rPr>
          <w:szCs w:val="21"/>
        </w:rPr>
      </w:pPr>
      <w:r>
        <w:rPr>
          <w:szCs w:val="21"/>
        </w:rPr>
        <w:t>经营期限：</w:t>
      </w:r>
      <w:r>
        <w:rPr>
          <w:szCs w:val="21"/>
          <w:u w:val="single"/>
        </w:rPr>
        <w:t xml:space="preserve">         </w:t>
      </w:r>
      <w:r>
        <w:rPr>
          <w:rFonts w:hint="eastAsia"/>
          <w:szCs w:val="21"/>
          <w:u w:val="single"/>
        </w:rPr>
        <w:t xml:space="preserve">    </w:t>
      </w:r>
      <w:r>
        <w:rPr>
          <w:szCs w:val="21"/>
          <w:u w:val="single"/>
        </w:rPr>
        <w:t xml:space="preserve">                      </w:t>
      </w:r>
    </w:p>
    <w:p>
      <w:pPr>
        <w:spacing w:line="360" w:lineRule="auto"/>
        <w:ind w:firstLine="420" w:firstLineChars="200"/>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年龄：</w:t>
      </w:r>
      <w:r>
        <w:rPr>
          <w:szCs w:val="21"/>
          <w:u w:val="single"/>
        </w:rPr>
        <w:t xml:space="preserve">        </w:t>
      </w:r>
      <w:r>
        <w:rPr>
          <w:szCs w:val="21"/>
        </w:rPr>
        <w:t>职务：</w:t>
      </w:r>
      <w:r>
        <w:rPr>
          <w:szCs w:val="21"/>
          <w:u w:val="single"/>
        </w:rPr>
        <w:t xml:space="preserve">        </w:t>
      </w:r>
    </w:p>
    <w:p>
      <w:pPr>
        <w:spacing w:line="360" w:lineRule="auto"/>
        <w:ind w:firstLine="420" w:firstLineChars="200"/>
        <w:rPr>
          <w:szCs w:val="21"/>
        </w:rPr>
      </w:pPr>
      <w:r>
        <w:rPr>
          <w:szCs w:val="21"/>
        </w:rPr>
        <w:t>系</w:t>
      </w:r>
      <w:r>
        <w:rPr>
          <w:szCs w:val="21"/>
          <w:u w:val="single"/>
        </w:rPr>
        <w:t xml:space="preserve">                             </w:t>
      </w:r>
      <w:r>
        <w:rPr>
          <w:szCs w:val="21"/>
        </w:rPr>
        <w:t xml:space="preserve"> </w:t>
      </w:r>
      <w:r>
        <w:rPr>
          <w:rFonts w:hint="eastAsia"/>
          <w:szCs w:val="21"/>
        </w:rPr>
        <w:t>（供应商</w:t>
      </w:r>
      <w:r>
        <w:rPr>
          <w:szCs w:val="21"/>
        </w:rPr>
        <w:t>名称</w:t>
      </w:r>
      <w:r>
        <w:rPr>
          <w:rFonts w:hint="eastAsia"/>
          <w:szCs w:val="21"/>
        </w:rPr>
        <w:t>）</w:t>
      </w:r>
      <w:r>
        <w:rPr>
          <w:szCs w:val="21"/>
        </w:rPr>
        <w:t>的法定代表人。</w:t>
      </w:r>
    </w:p>
    <w:p>
      <w:pPr>
        <w:spacing w:line="360" w:lineRule="auto"/>
        <w:ind w:firstLine="420" w:firstLineChars="200"/>
        <w:rPr>
          <w:szCs w:val="21"/>
        </w:rPr>
      </w:pPr>
      <w:r>
        <w:rPr>
          <w:szCs w:val="21"/>
        </w:rPr>
        <w:t>特此证明。</w:t>
      </w:r>
    </w:p>
    <w:p>
      <w:pPr>
        <w:spacing w:line="360" w:lineRule="auto"/>
        <w:ind w:firstLine="420" w:firstLineChars="200"/>
        <w:rPr>
          <w:rFonts w:hint="eastAsia" w:ascii="宋体" w:hAnsi="宋体" w:cs="宋体"/>
          <w:szCs w:val="21"/>
        </w:rPr>
      </w:pPr>
      <w:r>
        <w:rPr>
          <w:rFonts w:hint="eastAsia" w:ascii="宋体" w:hAnsi="宋体" w:cs="宋体"/>
          <w:szCs w:val="21"/>
        </w:rPr>
        <w:t>附：法定代表人身份证</w:t>
      </w:r>
      <w:r>
        <w:rPr>
          <w:rFonts w:hint="eastAsia" w:ascii="Times New Roman" w:hAnsi="Times New Roman"/>
        </w:rPr>
        <w:t>正反面</w:t>
      </w:r>
      <w:r>
        <w:rPr>
          <w:rFonts w:hint="eastAsia" w:ascii="宋体" w:hAnsi="宋体" w:cs="宋体"/>
          <w:szCs w:val="21"/>
        </w:rPr>
        <w:t>复印件</w:t>
      </w:r>
    </w:p>
    <w:p>
      <w:pPr>
        <w:pStyle w:val="2"/>
        <w:rPr>
          <w:rFonts w:hint="eastAsia"/>
        </w:rPr>
      </w:pPr>
    </w:p>
    <w:p>
      <w:pPr>
        <w:pBdr>
          <w:top w:val="single" w:color="auto" w:sz="4" w:space="31"/>
          <w:left w:val="single" w:color="auto" w:sz="4" w:space="0"/>
          <w:bottom w:val="single" w:color="auto" w:sz="4" w:space="25"/>
          <w:right w:val="single" w:color="auto" w:sz="4" w:space="25"/>
        </w:pBdr>
        <w:spacing w:before="95" w:beforeLines="20" w:after="95" w:afterLines="20" w:line="360" w:lineRule="auto"/>
        <w:ind w:right="5300" w:rightChars="2524"/>
        <w:jc w:val="center"/>
        <w:textAlignment w:val="center"/>
        <w:rPr>
          <w:rFonts w:hint="eastAsia" w:ascii="宋体" w:hAnsi="宋体" w:cs="宋体"/>
          <w:szCs w:val="21"/>
        </w:rPr>
      </w:pPr>
      <w:r>
        <w:rPr>
          <w:rFonts w:hint="eastAsia" w:ascii="仿宋" w:hAnsi="仿宋" w:eastAsia="仿宋" w:cs="仿宋"/>
          <w:b/>
          <w:color w:val="000000"/>
        </w:rPr>
        <w:t>法定代表人身份</w:t>
      </w:r>
      <w:r>
        <w:rPr>
          <w:rFonts w:hint="eastAsia" w:ascii="仿宋" w:hAnsi="仿宋" w:eastAsia="仿宋" w:cs="仿宋"/>
          <w:b/>
          <w:color w:val="000000"/>
          <w:lang w:eastAsia="zh-CN"/>
        </w:rPr>
        <w:t>证复</w:t>
      </w:r>
      <w:r>
        <w:rPr>
          <w:rFonts w:hint="eastAsia" w:ascii="仿宋" w:hAnsi="仿宋" w:eastAsia="仿宋" w:cs="仿宋"/>
          <w:b/>
          <w:color w:val="000000"/>
        </w:rPr>
        <w:t>印件</w:t>
      </w:r>
    </w:p>
    <w:p/>
    <w:p>
      <w:pPr>
        <w:spacing w:line="440" w:lineRule="exact"/>
        <w:ind w:firstLine="2692" w:firstLineChars="1282"/>
        <w:rPr>
          <w:rFonts w:ascii="Times New Roman" w:hAnsi="Times New Roman"/>
        </w:rPr>
      </w:pPr>
      <w:r>
        <w:rPr>
          <w:szCs w:val="21"/>
        </w:rPr>
        <w:t xml:space="preserve">            </w:t>
      </w:r>
      <w:r>
        <w:rPr>
          <w:rFonts w:hint="eastAsia"/>
          <w:szCs w:val="21"/>
          <w:lang w:val="en-US" w:eastAsia="zh-CN"/>
        </w:rPr>
        <w:t xml:space="preserve">      </w:t>
      </w:r>
      <w:r>
        <w:rPr>
          <w:szCs w:val="21"/>
        </w:rPr>
        <w:t xml:space="preserve">     </w:t>
      </w:r>
      <w:r>
        <w:rPr>
          <w:rFonts w:hint="eastAsia" w:ascii="Times New Roman" w:hAnsi="Times New Roman"/>
          <w:lang w:val="en-US" w:eastAsia="zh-CN"/>
        </w:rPr>
        <w:t>参选人</w:t>
      </w:r>
      <w:r>
        <w:rPr>
          <w:rFonts w:ascii="Times New Roman" w:hAnsi="Times New Roman"/>
        </w:rPr>
        <w:t>：</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u w:val="single"/>
        </w:rPr>
        <w:t>（</w:t>
      </w:r>
      <w:r>
        <w:rPr>
          <w:rFonts w:hint="eastAsia" w:ascii="Times New Roman" w:hAnsi="Times New Roman"/>
          <w:u w:val="single"/>
        </w:rPr>
        <w:t>盖</w:t>
      </w:r>
      <w:r>
        <w:rPr>
          <w:rFonts w:ascii="Times New Roman" w:hAnsi="Times New Roman"/>
          <w:u w:val="single"/>
        </w:rPr>
        <w:t>单位章）</w:t>
      </w:r>
    </w:p>
    <w:p>
      <w:pPr>
        <w:spacing w:line="440" w:lineRule="exact"/>
        <w:ind w:firstLine="2692" w:firstLineChars="1282"/>
        <w:rPr>
          <w:rFonts w:ascii="Times New Roman" w:hAnsi="Times New Roman"/>
        </w:rPr>
      </w:pPr>
    </w:p>
    <w:p>
      <w:pPr>
        <w:spacing w:line="440" w:lineRule="exact"/>
        <w:ind w:firstLine="2692" w:firstLineChars="1282"/>
        <w:jc w:val="right"/>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ind w:firstLine="2692" w:firstLineChars="1282"/>
        <w:rPr>
          <w:rFonts w:ascii="Times New Roman" w:hAnsi="Times New Roman"/>
        </w:rPr>
      </w:pPr>
    </w:p>
    <w:p>
      <w:pPr>
        <w:spacing w:line="440" w:lineRule="exact"/>
        <w:ind w:firstLine="2692" w:firstLineChars="1282"/>
        <w:rPr>
          <w:rFonts w:ascii="Times New Roman" w:hAnsi="Times New Roman"/>
        </w:rPr>
      </w:pPr>
    </w:p>
    <w:p>
      <w:pPr>
        <w:topLinePunct/>
        <w:spacing w:line="440" w:lineRule="exact"/>
        <w:ind w:firstLine="4435" w:firstLineChars="2112"/>
        <w:jc w:val="right"/>
        <w:rPr>
          <w:rFonts w:ascii="Times New Roman" w:hAnsi="Times New Roman"/>
        </w:rPr>
      </w:pPr>
      <w:r>
        <w:rPr>
          <w:rFonts w:ascii="Times New Roman" w:hAnsi="Times New Roman"/>
        </w:rPr>
        <w:br w:type="page"/>
      </w:r>
    </w:p>
    <w:p>
      <w:pPr>
        <w:spacing w:line="440" w:lineRule="exact"/>
        <w:ind w:firstLine="2158" w:firstLineChars="1028"/>
        <w:jc w:val="right"/>
        <w:rPr>
          <w:rFonts w:ascii="Times New Roman" w:hAnsi="Times New Roman"/>
          <w:u w:val="single"/>
        </w:rPr>
      </w:pPr>
    </w:p>
    <w:p>
      <w:pPr>
        <w:spacing w:line="440" w:lineRule="exact"/>
        <w:ind w:firstLine="2158" w:firstLineChars="1028"/>
        <w:rPr>
          <w:rFonts w:ascii="Times New Roman" w:hAnsi="Times New Roman"/>
        </w:rPr>
      </w:pPr>
    </w:p>
    <w:p>
      <w:pPr>
        <w:pStyle w:val="3"/>
        <w:spacing w:after="0"/>
        <w:jc w:val="center"/>
        <w:rPr>
          <w:rFonts w:ascii="Times New Roman" w:hAnsi="Times New Roman"/>
        </w:rPr>
      </w:pPr>
      <w:r>
        <w:rPr>
          <w:rFonts w:hint="eastAsia" w:ascii="Times New Roman" w:hAnsi="Times New Roman"/>
          <w:lang w:val="en-US" w:eastAsia="zh-CN"/>
        </w:rPr>
        <w:t>六</w:t>
      </w:r>
      <w:r>
        <w:rPr>
          <w:rFonts w:ascii="Times New Roman" w:hAnsi="Times New Roman"/>
        </w:rPr>
        <w:t>、商务和技术偏差表</w:t>
      </w:r>
    </w:p>
    <w:tbl>
      <w:tblPr>
        <w:tblStyle w:val="36"/>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968"/>
        <w:gridCol w:w="2705"/>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b/>
                <w:kern w:val="0"/>
                <w:szCs w:val="21"/>
              </w:rPr>
            </w:pPr>
            <w:r>
              <w:rPr>
                <w:rFonts w:ascii="Times New Roman" w:hAnsi="Times New Roman"/>
                <w:b/>
                <w:kern w:val="0"/>
                <w:szCs w:val="21"/>
              </w:rPr>
              <w:t>序号</w:t>
            </w:r>
          </w:p>
        </w:tc>
        <w:tc>
          <w:tcPr>
            <w:tcW w:w="2968" w:type="dxa"/>
            <w:vAlign w:val="bottom"/>
          </w:tcPr>
          <w:p>
            <w:pPr>
              <w:widowControl/>
              <w:snapToGrid w:val="0"/>
              <w:jc w:val="center"/>
              <w:rPr>
                <w:rFonts w:ascii="Times New Roman" w:hAnsi="Times New Roman"/>
                <w:b/>
                <w:kern w:val="0"/>
                <w:szCs w:val="21"/>
              </w:rPr>
            </w:pPr>
            <w:r>
              <w:rPr>
                <w:rFonts w:hint="eastAsia" w:ascii="Times New Roman" w:hAnsi="Times New Roman"/>
                <w:b/>
                <w:kern w:val="0"/>
                <w:szCs w:val="21"/>
              </w:rPr>
              <w:t>采购文件</w:t>
            </w:r>
            <w:r>
              <w:rPr>
                <w:rFonts w:ascii="Times New Roman" w:hAnsi="Times New Roman"/>
                <w:b/>
                <w:kern w:val="0"/>
                <w:szCs w:val="21"/>
              </w:rPr>
              <w:t>章节及条款号</w:t>
            </w:r>
          </w:p>
        </w:tc>
        <w:tc>
          <w:tcPr>
            <w:tcW w:w="2705" w:type="dxa"/>
            <w:vAlign w:val="bottom"/>
          </w:tcPr>
          <w:p>
            <w:pPr>
              <w:widowControl/>
              <w:snapToGrid w:val="0"/>
              <w:jc w:val="center"/>
              <w:rPr>
                <w:rFonts w:ascii="Times New Roman" w:hAnsi="Times New Roman"/>
                <w:b/>
                <w:kern w:val="0"/>
                <w:szCs w:val="21"/>
              </w:rPr>
            </w:pPr>
            <w:r>
              <w:rPr>
                <w:rFonts w:hint="eastAsia" w:ascii="Times New Roman" w:hAnsi="Times New Roman"/>
                <w:b/>
                <w:kern w:val="0"/>
                <w:szCs w:val="21"/>
              </w:rPr>
              <w:t>响应文件</w:t>
            </w:r>
            <w:r>
              <w:rPr>
                <w:rFonts w:ascii="Times New Roman" w:hAnsi="Times New Roman"/>
                <w:b/>
                <w:kern w:val="0"/>
                <w:szCs w:val="21"/>
              </w:rPr>
              <w:t>章节及条款号</w:t>
            </w:r>
          </w:p>
        </w:tc>
        <w:tc>
          <w:tcPr>
            <w:tcW w:w="1624" w:type="dxa"/>
            <w:vAlign w:val="bottom"/>
          </w:tcPr>
          <w:p>
            <w:pPr>
              <w:widowControl/>
              <w:snapToGrid w:val="0"/>
              <w:jc w:val="center"/>
              <w:rPr>
                <w:rFonts w:ascii="Times New Roman" w:hAnsi="Times New Roman"/>
                <w:b/>
                <w:kern w:val="0"/>
                <w:szCs w:val="21"/>
              </w:rPr>
            </w:pPr>
            <w:r>
              <w:rPr>
                <w:rFonts w:ascii="Times New Roman" w:hAnsi="Times New Roman"/>
                <w:b/>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1</w:t>
            </w:r>
          </w:p>
        </w:tc>
        <w:tc>
          <w:tcPr>
            <w:tcW w:w="2968" w:type="dxa"/>
            <w:vAlign w:val="bottom"/>
          </w:tcPr>
          <w:p>
            <w:pPr>
              <w:widowControl/>
              <w:snapToGrid w:val="0"/>
              <w:jc w:val="center"/>
              <w:rPr>
                <w:rFonts w:ascii="Times New Roman" w:hAnsi="Times New Roman"/>
                <w:kern w:val="0"/>
                <w:szCs w:val="21"/>
              </w:rPr>
            </w:pPr>
          </w:p>
        </w:tc>
        <w:tc>
          <w:tcPr>
            <w:tcW w:w="2705"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2</w:t>
            </w:r>
          </w:p>
        </w:tc>
        <w:tc>
          <w:tcPr>
            <w:tcW w:w="2968" w:type="dxa"/>
            <w:vAlign w:val="bottom"/>
          </w:tcPr>
          <w:p>
            <w:pPr>
              <w:widowControl/>
              <w:snapToGrid w:val="0"/>
              <w:jc w:val="center"/>
              <w:rPr>
                <w:rFonts w:ascii="Times New Roman" w:hAnsi="Times New Roman"/>
                <w:kern w:val="0"/>
                <w:szCs w:val="21"/>
              </w:rPr>
            </w:pPr>
          </w:p>
        </w:tc>
        <w:tc>
          <w:tcPr>
            <w:tcW w:w="2705"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3</w:t>
            </w:r>
          </w:p>
        </w:tc>
        <w:tc>
          <w:tcPr>
            <w:tcW w:w="2968" w:type="dxa"/>
            <w:vAlign w:val="bottom"/>
          </w:tcPr>
          <w:p>
            <w:pPr>
              <w:widowControl/>
              <w:snapToGrid w:val="0"/>
              <w:jc w:val="center"/>
              <w:rPr>
                <w:rFonts w:ascii="Times New Roman" w:hAnsi="Times New Roman"/>
                <w:kern w:val="0"/>
                <w:szCs w:val="21"/>
              </w:rPr>
            </w:pPr>
          </w:p>
        </w:tc>
        <w:tc>
          <w:tcPr>
            <w:tcW w:w="2705"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4</w:t>
            </w:r>
          </w:p>
        </w:tc>
        <w:tc>
          <w:tcPr>
            <w:tcW w:w="2968" w:type="dxa"/>
            <w:vAlign w:val="bottom"/>
          </w:tcPr>
          <w:p>
            <w:pPr>
              <w:widowControl/>
              <w:snapToGrid w:val="0"/>
              <w:jc w:val="center"/>
              <w:rPr>
                <w:rFonts w:ascii="Times New Roman" w:hAnsi="Times New Roman"/>
                <w:kern w:val="0"/>
                <w:szCs w:val="21"/>
              </w:rPr>
            </w:pPr>
          </w:p>
        </w:tc>
        <w:tc>
          <w:tcPr>
            <w:tcW w:w="2705"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5</w:t>
            </w:r>
          </w:p>
        </w:tc>
        <w:tc>
          <w:tcPr>
            <w:tcW w:w="2968" w:type="dxa"/>
            <w:vAlign w:val="bottom"/>
          </w:tcPr>
          <w:p>
            <w:pPr>
              <w:widowControl/>
              <w:snapToGrid w:val="0"/>
              <w:jc w:val="center"/>
              <w:rPr>
                <w:rFonts w:ascii="Times New Roman" w:hAnsi="Times New Roman"/>
                <w:kern w:val="0"/>
                <w:szCs w:val="21"/>
              </w:rPr>
            </w:pPr>
          </w:p>
        </w:tc>
        <w:tc>
          <w:tcPr>
            <w:tcW w:w="2705"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w:t>
            </w:r>
          </w:p>
        </w:tc>
        <w:tc>
          <w:tcPr>
            <w:tcW w:w="2968" w:type="dxa"/>
            <w:vAlign w:val="bottom"/>
          </w:tcPr>
          <w:p>
            <w:pPr>
              <w:widowControl/>
              <w:snapToGrid w:val="0"/>
              <w:jc w:val="center"/>
              <w:rPr>
                <w:rFonts w:ascii="Times New Roman" w:hAnsi="Times New Roman"/>
                <w:kern w:val="0"/>
                <w:szCs w:val="21"/>
              </w:rPr>
            </w:pPr>
          </w:p>
        </w:tc>
        <w:tc>
          <w:tcPr>
            <w:tcW w:w="2705"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bl>
    <w:p>
      <w:pPr>
        <w:spacing w:line="440" w:lineRule="exact"/>
        <w:ind w:firstLine="422" w:firstLineChars="200"/>
        <w:rPr>
          <w:rFonts w:ascii="Times New Roman" w:hAnsi="Times New Roman"/>
          <w:b/>
          <w:bCs/>
          <w:szCs w:val="21"/>
        </w:rPr>
      </w:pPr>
      <w:r>
        <w:rPr>
          <w:rFonts w:hint="eastAsia" w:ascii="Times New Roman" w:hAnsi="Times New Roman"/>
          <w:b/>
          <w:bCs/>
          <w:szCs w:val="21"/>
        </w:rPr>
        <w:t>供应商</w:t>
      </w:r>
      <w:r>
        <w:rPr>
          <w:rFonts w:ascii="Times New Roman" w:hAnsi="Times New Roman"/>
          <w:b/>
          <w:bCs/>
          <w:szCs w:val="21"/>
        </w:rPr>
        <w:t>保证：除商务和技术偏差表列出的偏差外，</w:t>
      </w:r>
      <w:r>
        <w:rPr>
          <w:rFonts w:hint="eastAsia" w:ascii="Times New Roman" w:hAnsi="Times New Roman"/>
          <w:b/>
          <w:bCs/>
          <w:szCs w:val="21"/>
        </w:rPr>
        <w:t>供应商</w:t>
      </w:r>
      <w:r>
        <w:rPr>
          <w:rFonts w:ascii="Times New Roman" w:hAnsi="Times New Roman"/>
          <w:b/>
          <w:bCs/>
          <w:szCs w:val="21"/>
        </w:rPr>
        <w:t>响应</w:t>
      </w:r>
      <w:r>
        <w:rPr>
          <w:rFonts w:hint="eastAsia" w:ascii="Times New Roman" w:hAnsi="Times New Roman"/>
          <w:b/>
          <w:bCs/>
          <w:szCs w:val="21"/>
        </w:rPr>
        <w:t>采购文件</w:t>
      </w:r>
      <w:r>
        <w:rPr>
          <w:rFonts w:ascii="Times New Roman" w:hAnsi="Times New Roman"/>
          <w:b/>
          <w:bCs/>
          <w:szCs w:val="21"/>
        </w:rPr>
        <w:t>的全部要求。</w:t>
      </w:r>
    </w:p>
    <w:p>
      <w:pPr>
        <w:spacing w:line="440" w:lineRule="exact"/>
      </w:pPr>
    </w:p>
    <w:p>
      <w:pPr>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注：1</w:t>
      </w:r>
      <w:r>
        <w:rPr>
          <w:rFonts w:hint="eastAsia" w:ascii="宋体" w:hAnsi="宋体" w:eastAsia="宋体" w:cs="宋体"/>
          <w:szCs w:val="21"/>
          <w:lang w:val="en-US" w:eastAsia="zh-CN"/>
        </w:rPr>
        <w:t>.</w:t>
      </w:r>
      <w:r>
        <w:rPr>
          <w:rFonts w:hint="eastAsia" w:ascii="宋体" w:hAnsi="宋体" w:eastAsia="宋体" w:cs="宋体"/>
          <w:szCs w:val="21"/>
          <w:lang w:val="zh-CN"/>
        </w:rPr>
        <w:t>如上表中参选人未列出偏离内容，则视为完全响应</w:t>
      </w:r>
      <w:r>
        <w:rPr>
          <w:rFonts w:hint="eastAsia" w:ascii="宋体" w:hAnsi="宋体" w:eastAsia="宋体" w:cs="宋体"/>
          <w:szCs w:val="21"/>
          <w:lang w:val="en-US" w:eastAsia="zh-CN"/>
        </w:rPr>
        <w:t>询比</w:t>
      </w:r>
      <w:r>
        <w:rPr>
          <w:rFonts w:hint="eastAsia" w:ascii="宋体" w:hAnsi="宋体" w:eastAsia="宋体" w:cs="宋体"/>
          <w:szCs w:val="21"/>
          <w:lang w:val="zh-CN"/>
        </w:rPr>
        <w:t>文件全部内容。如有偏离内容，则需要参选人分项列出，除了参选人所列偏离内容，其他未列出内容视为均响应</w:t>
      </w:r>
      <w:r>
        <w:rPr>
          <w:rFonts w:hint="eastAsia" w:ascii="宋体" w:hAnsi="宋体" w:eastAsia="宋体" w:cs="宋体"/>
          <w:szCs w:val="21"/>
          <w:lang w:val="en-US" w:eastAsia="zh-CN"/>
        </w:rPr>
        <w:t>询比</w:t>
      </w:r>
      <w:r>
        <w:rPr>
          <w:rFonts w:hint="eastAsia" w:ascii="宋体" w:hAnsi="宋体" w:eastAsia="宋体" w:cs="宋体"/>
          <w:szCs w:val="21"/>
          <w:lang w:val="zh-CN"/>
        </w:rPr>
        <w:t>文件要求。</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zh-CN"/>
        </w:rPr>
        <w:t xml:space="preserve">   2</w:t>
      </w:r>
      <w:r>
        <w:rPr>
          <w:rFonts w:hint="eastAsia" w:ascii="宋体" w:hAnsi="宋体" w:eastAsia="宋体" w:cs="宋体"/>
          <w:szCs w:val="21"/>
          <w:lang w:val="en-US" w:eastAsia="zh-CN"/>
        </w:rPr>
        <w:t>.</w:t>
      </w:r>
      <w:r>
        <w:rPr>
          <w:rFonts w:hint="eastAsia" w:ascii="宋体" w:hAnsi="宋体" w:eastAsia="宋体" w:cs="宋体"/>
          <w:szCs w:val="21"/>
          <w:lang w:val="zh-CN"/>
        </w:rPr>
        <w:t>参选人必须如实填写对询比服务技术要求的响应情况。如果发现参选人提供的《技术偏离表》填写不实，或成交人实际供货的产品技术参数或服务未能达到其参选文件的响应程度，可视作该参选人虚假应标；评审小组有权否决虚假应标的参选人参选，或取消其成交候选人资格；采购人有权对虚假应标参选人终止合同，并按有关法律规定及询比文件相关条款处理。给采购人造成的损失须进行相应赔偿。</w:t>
      </w:r>
    </w:p>
    <w:p>
      <w:pPr>
        <w:spacing w:line="360" w:lineRule="auto"/>
        <w:ind w:firstLine="2520" w:firstLineChars="1200"/>
        <w:rPr>
          <w:rFonts w:hint="eastAsia" w:ascii="宋体" w:hAnsi="宋体" w:eastAsia="宋体" w:cs="宋体"/>
          <w:szCs w:val="21"/>
        </w:rPr>
      </w:pPr>
    </w:p>
    <w:p>
      <w:pPr>
        <w:spacing w:line="360" w:lineRule="auto"/>
        <w:ind w:firstLine="3150" w:firstLineChars="1500"/>
        <w:rPr>
          <w:rFonts w:hint="eastAsia" w:ascii="宋体" w:hAnsi="宋体" w:eastAsia="宋体" w:cs="宋体"/>
          <w:szCs w:val="21"/>
        </w:rPr>
      </w:pPr>
      <w:r>
        <w:rPr>
          <w:rFonts w:hint="eastAsia" w:ascii="宋体" w:hAnsi="宋体" w:eastAsia="宋体" w:cs="宋体"/>
          <w:szCs w:val="21"/>
        </w:rPr>
        <w:t>参选人：_______________________(盖单位章)</w:t>
      </w:r>
    </w:p>
    <w:p>
      <w:pPr>
        <w:spacing w:line="360" w:lineRule="auto"/>
        <w:ind w:firstLine="4200" w:firstLineChars="2000"/>
        <w:rPr>
          <w:rFonts w:hint="eastAsia" w:ascii="宋体" w:hAnsi="宋体" w:eastAsia="宋体" w:cs="宋体"/>
          <w:szCs w:val="21"/>
          <w:lang w:val="zh-CN"/>
        </w:rPr>
      </w:pPr>
      <w:r>
        <w:rPr>
          <w:rFonts w:hint="eastAsia" w:ascii="宋体" w:hAnsi="宋体" w:eastAsia="宋体" w:cs="宋体"/>
          <w:szCs w:val="21"/>
        </w:rPr>
        <w:t>_______年_______月______日</w:t>
      </w:r>
    </w:p>
    <w:p>
      <w:pPr>
        <w:pStyle w:val="3"/>
        <w:spacing w:after="0"/>
        <w:jc w:val="center"/>
        <w:rPr>
          <w:rFonts w:ascii="Times New Roman" w:hAnsi="Times New Roman"/>
        </w:rPr>
      </w:pPr>
      <w:r>
        <w:rPr>
          <w:rFonts w:hint="eastAsia" w:ascii="宋体" w:hAnsi="宋体" w:eastAsia="宋体" w:cs="宋体"/>
          <w:szCs w:val="21"/>
        </w:rPr>
        <w:br w:type="page"/>
      </w:r>
      <w:r>
        <w:rPr>
          <w:rFonts w:hint="eastAsia" w:ascii="Times New Roman" w:hAnsi="Times New Roman" w:eastAsia="宋体"/>
          <w:lang w:val="en-US" w:eastAsia="zh-CN"/>
        </w:rPr>
        <w:t>七</w:t>
      </w:r>
      <w:r>
        <w:rPr>
          <w:rFonts w:ascii="Times New Roman" w:hAnsi="Times New Roman"/>
        </w:rPr>
        <w:t>、资格</w:t>
      </w:r>
      <w:r>
        <w:rPr>
          <w:rFonts w:ascii="Times New Roman" w:hAnsi="Times New Roman" w:cs="Times New Roman"/>
        </w:rPr>
        <w:t>审查</w:t>
      </w:r>
      <w:r>
        <w:rPr>
          <w:rFonts w:ascii="Times New Roman" w:hAnsi="Times New Roman"/>
        </w:rPr>
        <w:t>资料</w:t>
      </w:r>
    </w:p>
    <w:p>
      <w:pPr>
        <w:snapToGrid w:val="0"/>
        <w:spacing w:line="360" w:lineRule="auto"/>
        <w:ind w:firstLine="420" w:firstLineChars="200"/>
        <w:jc w:val="center"/>
        <w:rPr>
          <w:rFonts w:ascii="Times New Roman" w:hAnsi="Times New Roman"/>
        </w:rPr>
      </w:pPr>
      <w:r>
        <w:rPr>
          <w:rFonts w:hint="eastAsia" w:ascii="Times New Roman" w:hAnsi="Times New Roman"/>
        </w:rPr>
        <w:t>供应商</w:t>
      </w:r>
      <w:r>
        <w:rPr>
          <w:rFonts w:ascii="Times New Roman" w:hAnsi="Times New Roman"/>
        </w:rPr>
        <w:t>应根据</w:t>
      </w:r>
      <w:r>
        <w:rPr>
          <w:rFonts w:hint="eastAsia" w:ascii="Times New Roman" w:hAnsi="Times New Roman"/>
        </w:rPr>
        <w:t>询比采购公告中</w:t>
      </w:r>
      <w:r>
        <w:rPr>
          <w:rFonts w:ascii="Times New Roman" w:hAnsi="Times New Roman"/>
        </w:rPr>
        <w:t>的要求</w:t>
      </w:r>
      <w:r>
        <w:rPr>
          <w:rFonts w:hint="eastAsia" w:ascii="Times New Roman" w:hAnsi="Times New Roman"/>
        </w:rPr>
        <w:t>提供资格证明及信誉</w:t>
      </w:r>
      <w:r>
        <w:rPr>
          <w:rFonts w:ascii="Times New Roman" w:hAnsi="Times New Roman"/>
        </w:rPr>
        <w:t>证明材料。</w:t>
      </w:r>
    </w:p>
    <w:p>
      <w:pPr>
        <w:pStyle w:val="5"/>
        <w:spacing w:line="360" w:lineRule="auto"/>
        <w:ind w:firstLine="137"/>
        <w:jc w:val="center"/>
      </w:pPr>
      <w:r>
        <w:rPr>
          <w:rFonts w:ascii="Times New Roman" w:hAnsi="Times New Roman"/>
        </w:rPr>
        <w:br w:type="page"/>
      </w:r>
      <w:r>
        <w:rPr>
          <w:rFonts w:hint="eastAsia" w:ascii="Times New Roman" w:hAnsi="Times New Roman" w:cs="Times New Roman"/>
          <w:b/>
          <w:kern w:val="2"/>
          <w:sz w:val="32"/>
          <w:szCs w:val="20"/>
          <w:lang w:val="en-US" w:eastAsia="zh-CN" w:bidi="ar-SA"/>
        </w:rPr>
        <w:t>八</w:t>
      </w:r>
      <w:r>
        <w:rPr>
          <w:rFonts w:hint="eastAsia" w:ascii="Times New Roman" w:hAnsi="Times New Roman" w:eastAsia="黑体" w:cs="Times New Roman"/>
          <w:b/>
          <w:kern w:val="2"/>
          <w:sz w:val="32"/>
          <w:szCs w:val="20"/>
          <w:lang w:val="en-US" w:eastAsia="zh-CN" w:bidi="ar-SA"/>
        </w:rPr>
        <w:t>、无重大违法记录声明函、无不良信用记录声明函</w:t>
      </w:r>
    </w:p>
    <w:p>
      <w:pPr>
        <w:spacing w:line="360" w:lineRule="auto"/>
        <w:ind w:firstLine="367" w:firstLineChars="175"/>
        <w:rPr>
          <w:rFonts w:hint="eastAsia" w:ascii="宋体" w:hAnsi="宋体"/>
          <w:szCs w:val="21"/>
        </w:rPr>
      </w:pPr>
      <w:r>
        <w:rPr>
          <w:rFonts w:hint="eastAsia" w:ascii="宋体" w:hAnsi="宋体"/>
          <w:szCs w:val="21"/>
        </w:rPr>
        <w:t>1.本单位郑重声明，本单位在经营活动中没有重大违法记录，没有因违法经营受到刑事处罚或者责令停产停业、吊销许可证或者执照、较大数额罚款等行政处罚，且未在被禁止参加采购活动的处罚期限内。</w:t>
      </w:r>
    </w:p>
    <w:p>
      <w:pPr>
        <w:spacing w:line="360" w:lineRule="auto"/>
        <w:ind w:firstLine="367" w:firstLineChars="175"/>
        <w:rPr>
          <w:rFonts w:hint="eastAsia" w:ascii="宋体" w:hAnsi="宋体"/>
          <w:szCs w:val="21"/>
        </w:rPr>
      </w:pPr>
      <w:r>
        <w:rPr>
          <w:rFonts w:hint="eastAsia" w:ascii="宋体" w:hAnsi="宋体"/>
          <w:szCs w:val="21"/>
        </w:rPr>
        <w:t>2.本单位郑重声明，我单位财务状况良好，没有处于被责令停业、财产被接管、冻结、破产状态。</w:t>
      </w:r>
    </w:p>
    <w:p>
      <w:pPr>
        <w:spacing w:line="360" w:lineRule="auto"/>
        <w:ind w:firstLine="367" w:firstLineChars="175"/>
        <w:rPr>
          <w:rFonts w:hint="eastAsia" w:ascii="宋体" w:hAnsi="宋体"/>
          <w:szCs w:val="21"/>
        </w:rPr>
      </w:pPr>
      <w:r>
        <w:rPr>
          <w:rFonts w:hint="eastAsia" w:ascii="宋体" w:hAnsi="宋体"/>
          <w:szCs w:val="21"/>
        </w:rPr>
        <w:t>3.本单位郑重声明，我单位无以下不良信用记录情形：</w:t>
      </w:r>
    </w:p>
    <w:p>
      <w:pPr>
        <w:spacing w:line="360" w:lineRule="auto"/>
        <w:ind w:firstLine="367" w:firstLineChars="175"/>
        <w:rPr>
          <w:rFonts w:hint="eastAsia" w:ascii="宋体" w:hAnsi="宋体"/>
          <w:szCs w:val="21"/>
        </w:rPr>
      </w:pPr>
      <w:r>
        <w:rPr>
          <w:rFonts w:hint="eastAsia" w:ascii="宋体" w:hAnsi="宋体"/>
          <w:szCs w:val="21"/>
        </w:rPr>
        <w:t xml:space="preserve">①被人民法院列入失信被执行人的； </w:t>
      </w:r>
    </w:p>
    <w:p>
      <w:pPr>
        <w:spacing w:line="360" w:lineRule="auto"/>
        <w:ind w:firstLine="367" w:firstLineChars="175"/>
        <w:rPr>
          <w:rFonts w:hint="eastAsia" w:ascii="宋体" w:hAnsi="宋体"/>
          <w:szCs w:val="21"/>
        </w:rPr>
      </w:pPr>
      <w:r>
        <w:rPr>
          <w:rFonts w:hint="eastAsia" w:ascii="宋体" w:hAnsi="宋体"/>
          <w:szCs w:val="21"/>
        </w:rPr>
        <w:t>②供应商或其法定代表人或拟派项目负责人前三年被人民检察院列入行贿犯罪档案的；</w:t>
      </w:r>
    </w:p>
    <w:p>
      <w:pPr>
        <w:spacing w:line="360" w:lineRule="auto"/>
        <w:ind w:firstLine="367" w:firstLineChars="175"/>
        <w:rPr>
          <w:rFonts w:hint="eastAsia" w:ascii="宋体" w:hAnsi="宋体"/>
          <w:szCs w:val="21"/>
        </w:rPr>
      </w:pPr>
      <w:r>
        <w:rPr>
          <w:rFonts w:hint="eastAsia" w:ascii="宋体" w:hAnsi="宋体"/>
          <w:szCs w:val="21"/>
        </w:rPr>
        <w:t xml:space="preserve">③被市场监督管理部门列入经营异常名录或者严重违法企业名单的； </w:t>
      </w:r>
    </w:p>
    <w:p>
      <w:pPr>
        <w:spacing w:line="360" w:lineRule="auto"/>
        <w:ind w:firstLine="367" w:firstLineChars="175"/>
        <w:rPr>
          <w:rFonts w:hint="eastAsia" w:ascii="宋体" w:hAnsi="宋体"/>
          <w:szCs w:val="21"/>
        </w:rPr>
      </w:pPr>
      <w:r>
        <w:rPr>
          <w:rFonts w:hint="eastAsia" w:ascii="宋体" w:hAnsi="宋体"/>
          <w:szCs w:val="21"/>
        </w:rPr>
        <w:t xml:space="preserve">④被税务部门列入重大税收违法失信主体的； </w:t>
      </w:r>
    </w:p>
    <w:p>
      <w:pPr>
        <w:spacing w:line="360" w:lineRule="auto"/>
        <w:ind w:firstLine="367" w:firstLineChars="175"/>
        <w:rPr>
          <w:rFonts w:hint="eastAsia" w:ascii="宋体" w:hAnsi="宋体"/>
          <w:szCs w:val="21"/>
        </w:rPr>
      </w:pPr>
      <w:r>
        <w:rPr>
          <w:rFonts w:hint="eastAsia" w:ascii="宋体" w:hAnsi="宋体"/>
          <w:szCs w:val="21"/>
        </w:rPr>
        <w:t>⑤在“信用中国”网站上披露仍在公示期的严重失信行为的；</w:t>
      </w:r>
    </w:p>
    <w:p>
      <w:pPr>
        <w:spacing w:line="360" w:lineRule="auto"/>
        <w:ind w:firstLine="367" w:firstLineChars="175"/>
        <w:rPr>
          <w:rFonts w:hint="eastAsia" w:ascii="宋体" w:hAnsi="宋体"/>
          <w:szCs w:val="21"/>
        </w:rPr>
      </w:pPr>
      <w:r>
        <w:rPr>
          <w:rFonts w:hint="eastAsia" w:ascii="宋体" w:hAnsi="宋体"/>
          <w:szCs w:val="21"/>
        </w:rPr>
        <w:t>⑥与安徽国控资产管理有限公司过往合作中存在重大违约失信记录。</w:t>
      </w:r>
    </w:p>
    <w:p>
      <w:pPr>
        <w:spacing w:line="360" w:lineRule="auto"/>
        <w:ind w:firstLine="367" w:firstLineChars="175"/>
        <w:rPr>
          <w:rFonts w:hint="eastAsia" w:ascii="宋体" w:hAnsi="宋体"/>
          <w:szCs w:val="21"/>
        </w:rPr>
      </w:pPr>
      <w:r>
        <w:rPr>
          <w:rFonts w:hint="eastAsia" w:ascii="宋体" w:hAnsi="宋体"/>
          <w:szCs w:val="21"/>
        </w:rPr>
        <w:t>本单位对上述声明的真实性负责。如有虚假，将依法承担相应责任。</w:t>
      </w: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u w:val="single"/>
        </w:rPr>
      </w:pPr>
      <w:r>
        <w:rPr>
          <w:rFonts w:hint="eastAsia" w:ascii="宋体" w:hAnsi="宋体"/>
          <w:szCs w:val="21"/>
          <w:lang w:val="en-US" w:eastAsia="zh-CN"/>
        </w:rPr>
        <w:t>参选人</w:t>
      </w:r>
      <w:r>
        <w:rPr>
          <w:rFonts w:hint="eastAsia" w:ascii="宋体" w:hAnsi="宋体"/>
          <w:szCs w:val="21"/>
        </w:rPr>
        <w:t>：（盖单位章）</w:t>
      </w:r>
    </w:p>
    <w:p>
      <w:pPr>
        <w:spacing w:line="360" w:lineRule="auto"/>
        <w:ind w:firstLine="4200" w:firstLineChars="2000"/>
        <w:rPr>
          <w:rFonts w:hint="eastAsia" w:ascii="宋体" w:hAnsi="宋体"/>
          <w:szCs w:val="21"/>
        </w:rPr>
      </w:pPr>
      <w:r>
        <w:rPr>
          <w:rFonts w:hint="eastAsia" w:ascii="宋体" w:hAnsi="宋体"/>
          <w:szCs w:val="21"/>
        </w:rPr>
        <w:t>日期：</w:t>
      </w:r>
    </w:p>
    <w:p>
      <w:pPr>
        <w:jc w:val="left"/>
        <w:rPr>
          <w:rFonts w:ascii="Times New Roman" w:hAnsi="Times New Roman"/>
        </w:rPr>
      </w:pPr>
    </w:p>
    <w:p>
      <w:pPr>
        <w:rPr>
          <w:rFonts w:ascii="Times New Roman" w:hAnsi="Times New Roman" w:eastAsia="黑体"/>
          <w:b/>
          <w:sz w:val="32"/>
          <w:szCs w:val="20"/>
        </w:rPr>
      </w:pPr>
      <w:r>
        <w:rPr>
          <w:rFonts w:hint="eastAsia" w:ascii="Times New Roman" w:hAnsi="Times New Roman" w:eastAsia="黑体"/>
          <w:b/>
          <w:sz w:val="32"/>
          <w:szCs w:val="20"/>
        </w:rPr>
        <w:br w:type="page"/>
      </w:r>
    </w:p>
    <w:p>
      <w:pPr>
        <w:spacing w:line="440" w:lineRule="exact"/>
        <w:jc w:val="center"/>
        <w:outlineLvl w:val="1"/>
        <w:rPr>
          <w:rFonts w:ascii="Times New Roman" w:hAnsi="Times New Roman"/>
        </w:rPr>
      </w:pPr>
      <w:r>
        <w:rPr>
          <w:rFonts w:hint="eastAsia" w:ascii="Times New Roman" w:hAnsi="Times New Roman" w:eastAsia="黑体"/>
          <w:b/>
          <w:sz w:val="32"/>
          <w:szCs w:val="20"/>
          <w:lang w:val="en-US" w:eastAsia="zh-CN"/>
        </w:rPr>
        <w:t>九</w:t>
      </w:r>
      <w:r>
        <w:rPr>
          <w:rFonts w:ascii="Times New Roman" w:hAnsi="Times New Roman" w:eastAsia="黑体"/>
          <w:b/>
          <w:sz w:val="32"/>
          <w:szCs w:val="20"/>
        </w:rPr>
        <w:t>、</w:t>
      </w:r>
      <w:r>
        <w:rPr>
          <w:rFonts w:hint="eastAsia" w:ascii="Times New Roman" w:hAnsi="Times New Roman" w:eastAsia="黑体"/>
          <w:b/>
          <w:sz w:val="32"/>
          <w:szCs w:val="20"/>
        </w:rPr>
        <w:t>供应商综合实力</w:t>
      </w:r>
    </w:p>
    <w:p/>
    <w:p>
      <w:pPr>
        <w:spacing w:line="440" w:lineRule="exact"/>
        <w:jc w:val="center"/>
        <w:rPr>
          <w:rFonts w:ascii="Times New Roman" w:hAnsi="Times New Roman"/>
        </w:rPr>
      </w:pPr>
      <w:r>
        <w:rPr>
          <w:rFonts w:hint="eastAsia" w:ascii="Times New Roman" w:hAnsi="Times New Roman"/>
        </w:rPr>
        <w:t>自行提供，格式自拟。</w:t>
      </w:r>
    </w:p>
    <w:p>
      <w:pPr>
        <w:spacing w:line="440" w:lineRule="exact"/>
        <w:jc w:val="center"/>
        <w:outlineLvl w:val="1"/>
        <w:rPr>
          <w:rFonts w:hint="eastAsia" w:ascii="Times New Roman" w:hAnsi="Times New Roman" w:eastAsia="黑体"/>
          <w:b/>
          <w:sz w:val="32"/>
          <w:szCs w:val="20"/>
          <w:lang w:val="en-US" w:eastAsia="zh-CN"/>
        </w:rPr>
      </w:pPr>
      <w:r>
        <w:rPr>
          <w:rFonts w:ascii="Times New Roman" w:hAnsi="Times New Roman"/>
        </w:rPr>
        <w:br w:type="page"/>
      </w:r>
      <w:r>
        <w:rPr>
          <w:rFonts w:hint="eastAsia" w:ascii="Times New Roman" w:hAnsi="Times New Roman" w:eastAsia="黑体"/>
          <w:b/>
          <w:sz w:val="32"/>
          <w:szCs w:val="20"/>
          <w:lang w:val="en-US" w:eastAsia="zh-CN"/>
        </w:rPr>
        <w:t>十</w:t>
      </w:r>
      <w:r>
        <w:rPr>
          <w:rFonts w:ascii="Times New Roman" w:hAnsi="Times New Roman" w:eastAsia="黑体"/>
          <w:b/>
          <w:sz w:val="32"/>
          <w:szCs w:val="20"/>
        </w:rPr>
        <w:t>、</w:t>
      </w:r>
      <w:r>
        <w:rPr>
          <w:rFonts w:hint="eastAsia" w:ascii="Times New Roman" w:hAnsi="Times New Roman" w:eastAsia="黑体"/>
          <w:b/>
          <w:sz w:val="32"/>
          <w:szCs w:val="20"/>
        </w:rPr>
        <w:t>供应商业绩</w:t>
      </w:r>
    </w:p>
    <w:p/>
    <w:tbl>
      <w:tblPr>
        <w:tblStyle w:val="36"/>
        <w:tblW w:w="53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2116"/>
        <w:gridCol w:w="1785"/>
        <w:gridCol w:w="1530"/>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exact"/>
        </w:trPr>
        <w:tc>
          <w:tcPr>
            <w:tcW w:w="12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Cs w:val="21"/>
              </w:rPr>
            </w:pPr>
            <w:r>
              <w:rPr>
                <w:rFonts w:hint="eastAsia" w:ascii="宋体" w:hAnsi="宋体" w:eastAsia="宋体" w:cs="Times New Roman"/>
                <w:szCs w:val="21"/>
              </w:rPr>
              <w:t>项目名称</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Cs w:val="21"/>
              </w:rPr>
            </w:pPr>
            <w:r>
              <w:rPr>
                <w:rFonts w:hint="eastAsia" w:ascii="宋体" w:hAnsi="宋体" w:eastAsia="宋体" w:cs="Times New Roman"/>
                <w:szCs w:val="21"/>
              </w:rPr>
              <w:t>业主单位名称</w:t>
            </w:r>
          </w:p>
        </w:tc>
        <w:tc>
          <w:tcPr>
            <w:tcW w:w="94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Cs w:val="21"/>
              </w:rPr>
            </w:pPr>
            <w:r>
              <w:rPr>
                <w:rFonts w:hint="eastAsia" w:ascii="宋体" w:hAnsi="宋体" w:eastAsia="宋体" w:cs="Times New Roman"/>
                <w:szCs w:val="21"/>
              </w:rPr>
              <w:t>服务内容</w:t>
            </w:r>
          </w:p>
        </w:tc>
        <w:tc>
          <w:tcPr>
            <w:tcW w:w="81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Cs w:val="21"/>
              </w:rPr>
            </w:pPr>
            <w:r>
              <w:rPr>
                <w:rFonts w:hint="eastAsia" w:ascii="宋体" w:hAnsi="宋体" w:eastAsia="宋体" w:cs="Times New Roman"/>
                <w:szCs w:val="21"/>
              </w:rPr>
              <w:t>合同签订时间</w:t>
            </w:r>
          </w:p>
        </w:tc>
        <w:tc>
          <w:tcPr>
            <w:tcW w:w="8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Cs w:val="21"/>
              </w:rPr>
            </w:pPr>
            <w:r>
              <w:rPr>
                <w:rFonts w:hint="eastAsia" w:ascii="宋体" w:hAnsi="宋体" w:eastAsia="宋体" w:cs="Times New Roman"/>
                <w:szCs w:val="21"/>
              </w:rPr>
              <w:t>客户名称、联系方式（固话）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255"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1124"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813"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858"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255"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1124"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813"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858"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255"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1124"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813"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858"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255"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1124"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813"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858"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255"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1124"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813"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858"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255"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1124"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813"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858"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255"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1124"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813"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c>
          <w:tcPr>
            <w:tcW w:w="858" w:type="pct"/>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67" w:firstLineChars="175"/>
              <w:rPr>
                <w:rFonts w:hint="eastAsia" w:ascii="宋体" w:hAnsi="宋体" w:eastAsia="宋体" w:cs="Times New Roman"/>
                <w:szCs w:val="21"/>
              </w:rPr>
            </w:pPr>
          </w:p>
        </w:tc>
      </w:tr>
    </w:tbl>
    <w:p>
      <w:pPr>
        <w:spacing w:line="360" w:lineRule="auto"/>
        <w:ind w:firstLine="367" w:firstLineChars="175"/>
        <w:rPr>
          <w:rFonts w:hint="eastAsia" w:ascii="仿宋" w:hAnsi="仿宋" w:eastAsia="仿宋" w:cs="仿宋"/>
          <w:sz w:val="32"/>
          <w:szCs w:val="32"/>
        </w:rPr>
      </w:pPr>
      <w:r>
        <w:rPr>
          <w:rFonts w:hint="eastAsia" w:ascii="宋体" w:hAnsi="宋体" w:eastAsia="宋体" w:cs="Times New Roman"/>
          <w:szCs w:val="21"/>
        </w:rPr>
        <w:t>后附合同及相应证明材料影印件。</w:t>
      </w:r>
    </w:p>
    <w:p/>
    <w:p>
      <w:pPr>
        <w:jc w:val="center"/>
        <w:outlineLvl w:val="1"/>
        <w:rPr>
          <w:rFonts w:ascii="Times New Roman" w:hAnsi="Times New Roman" w:eastAsia="黑体"/>
          <w:b/>
          <w:sz w:val="32"/>
          <w:szCs w:val="20"/>
        </w:rPr>
      </w:pPr>
      <w:r>
        <w:rPr>
          <w:rFonts w:hint="eastAsia" w:ascii="Times New Roman" w:hAnsi="Times New Roman"/>
        </w:rPr>
        <w:br w:type="page"/>
      </w:r>
      <w:r>
        <w:rPr>
          <w:rFonts w:hint="eastAsia" w:ascii="Times New Roman" w:hAnsi="Times New Roman" w:eastAsia="黑体"/>
          <w:b/>
          <w:sz w:val="32"/>
          <w:szCs w:val="20"/>
          <w:lang w:val="en-US" w:eastAsia="zh-CN"/>
        </w:rPr>
        <w:t>十一</w:t>
      </w:r>
      <w:r>
        <w:rPr>
          <w:rFonts w:ascii="Times New Roman" w:hAnsi="Times New Roman" w:eastAsia="黑体"/>
          <w:b/>
          <w:sz w:val="32"/>
          <w:szCs w:val="20"/>
        </w:rPr>
        <w:t>、</w:t>
      </w:r>
      <w:r>
        <w:rPr>
          <w:rFonts w:hint="eastAsia" w:ascii="Times New Roman" w:hAnsi="Times New Roman" w:eastAsia="黑体"/>
          <w:b/>
          <w:sz w:val="32"/>
          <w:szCs w:val="20"/>
        </w:rPr>
        <w:t>项目人员配备</w:t>
      </w:r>
    </w:p>
    <w:p/>
    <w:p>
      <w:pPr>
        <w:jc w:val="center"/>
        <w:rPr>
          <w:rFonts w:ascii="Times New Roman" w:hAnsi="Times New Roman"/>
        </w:rPr>
      </w:pPr>
    </w:p>
    <w:p>
      <w:pPr>
        <w:pStyle w:val="47"/>
        <w:ind w:left="0"/>
        <w:jc w:val="center"/>
        <w:rPr>
          <w:rStyle w:val="87"/>
        </w:rPr>
      </w:pPr>
      <w:r>
        <w:rPr>
          <w:rStyle w:val="87"/>
          <w:sz w:val="24"/>
          <w:szCs w:val="24"/>
        </w:rPr>
        <w:t>人员配置汇总表</w:t>
      </w:r>
    </w:p>
    <w:tbl>
      <w:tblPr>
        <w:tblStyle w:val="36"/>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942"/>
        <w:gridCol w:w="942"/>
        <w:gridCol w:w="1595"/>
        <w:gridCol w:w="943"/>
        <w:gridCol w:w="1596"/>
        <w:gridCol w:w="943"/>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Pr>
          <w:p>
            <w:pPr>
              <w:jc w:val="center"/>
              <w:rPr>
                <w:kern w:val="0"/>
                <w:szCs w:val="24"/>
              </w:rPr>
            </w:pPr>
            <w:r>
              <w:rPr>
                <w:rFonts w:hint="eastAsia"/>
                <w:kern w:val="0"/>
                <w:szCs w:val="24"/>
              </w:rPr>
              <w:t>序号</w:t>
            </w:r>
          </w:p>
        </w:tc>
        <w:tc>
          <w:tcPr>
            <w:tcW w:w="942" w:type="dxa"/>
          </w:tcPr>
          <w:p>
            <w:pPr>
              <w:jc w:val="center"/>
              <w:rPr>
                <w:kern w:val="0"/>
                <w:szCs w:val="24"/>
              </w:rPr>
            </w:pPr>
            <w:r>
              <w:rPr>
                <w:rFonts w:hint="eastAsia"/>
                <w:kern w:val="0"/>
                <w:szCs w:val="24"/>
              </w:rPr>
              <w:t>姓名</w:t>
            </w:r>
          </w:p>
        </w:tc>
        <w:tc>
          <w:tcPr>
            <w:tcW w:w="942" w:type="dxa"/>
          </w:tcPr>
          <w:p>
            <w:pPr>
              <w:jc w:val="center"/>
              <w:rPr>
                <w:kern w:val="0"/>
                <w:szCs w:val="24"/>
              </w:rPr>
            </w:pPr>
            <w:r>
              <w:rPr>
                <w:rFonts w:hint="eastAsia"/>
                <w:kern w:val="0"/>
                <w:szCs w:val="24"/>
              </w:rPr>
              <w:t>职务</w:t>
            </w:r>
          </w:p>
        </w:tc>
        <w:tc>
          <w:tcPr>
            <w:tcW w:w="1595" w:type="dxa"/>
          </w:tcPr>
          <w:p>
            <w:pPr>
              <w:jc w:val="center"/>
              <w:rPr>
                <w:kern w:val="0"/>
                <w:szCs w:val="24"/>
              </w:rPr>
            </w:pPr>
            <w:r>
              <w:rPr>
                <w:rFonts w:hint="eastAsia"/>
                <w:kern w:val="0"/>
                <w:szCs w:val="24"/>
              </w:rPr>
              <w:t>身份证号</w:t>
            </w:r>
          </w:p>
        </w:tc>
        <w:tc>
          <w:tcPr>
            <w:tcW w:w="943" w:type="dxa"/>
          </w:tcPr>
          <w:p>
            <w:pPr>
              <w:jc w:val="center"/>
              <w:rPr>
                <w:kern w:val="0"/>
                <w:szCs w:val="24"/>
              </w:rPr>
            </w:pPr>
            <w:r>
              <w:rPr>
                <w:rFonts w:hint="eastAsia"/>
                <w:kern w:val="0"/>
                <w:szCs w:val="24"/>
              </w:rPr>
              <w:t>职称</w:t>
            </w:r>
          </w:p>
        </w:tc>
        <w:tc>
          <w:tcPr>
            <w:tcW w:w="1596" w:type="dxa"/>
          </w:tcPr>
          <w:p>
            <w:pPr>
              <w:jc w:val="center"/>
              <w:rPr>
                <w:kern w:val="0"/>
                <w:szCs w:val="24"/>
              </w:rPr>
            </w:pPr>
            <w:r>
              <w:rPr>
                <w:rFonts w:hint="eastAsia"/>
                <w:kern w:val="0"/>
                <w:szCs w:val="24"/>
              </w:rPr>
              <w:t>工作年限</w:t>
            </w:r>
          </w:p>
        </w:tc>
        <w:tc>
          <w:tcPr>
            <w:tcW w:w="943" w:type="dxa"/>
          </w:tcPr>
          <w:p>
            <w:pPr>
              <w:jc w:val="center"/>
              <w:rPr>
                <w:kern w:val="0"/>
                <w:szCs w:val="24"/>
              </w:rPr>
            </w:pPr>
            <w:r>
              <w:rPr>
                <w:rFonts w:hint="eastAsia"/>
                <w:kern w:val="0"/>
                <w:szCs w:val="24"/>
              </w:rPr>
              <w:t>学历</w:t>
            </w:r>
          </w:p>
        </w:tc>
        <w:tc>
          <w:tcPr>
            <w:tcW w:w="943" w:type="dxa"/>
          </w:tcPr>
          <w:p>
            <w:pPr>
              <w:jc w:val="center"/>
              <w:rPr>
                <w:kern w:val="0"/>
                <w:szCs w:val="24"/>
              </w:rPr>
            </w:pPr>
            <w:r>
              <w:rPr>
                <w:rFonts w:hint="eastAsia"/>
                <w:kern w:val="0"/>
                <w:szCs w:val="24"/>
              </w:rPr>
              <w:t>本项目任职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Pr>
          <w:p>
            <w:pPr>
              <w:jc w:val="center"/>
              <w:rPr>
                <w:kern w:val="0"/>
                <w:szCs w:val="24"/>
              </w:rPr>
            </w:pPr>
          </w:p>
        </w:tc>
        <w:tc>
          <w:tcPr>
            <w:tcW w:w="942" w:type="dxa"/>
          </w:tcPr>
          <w:p>
            <w:pPr>
              <w:jc w:val="center"/>
              <w:rPr>
                <w:kern w:val="0"/>
                <w:szCs w:val="24"/>
              </w:rPr>
            </w:pPr>
          </w:p>
        </w:tc>
        <w:tc>
          <w:tcPr>
            <w:tcW w:w="942" w:type="dxa"/>
          </w:tcPr>
          <w:p>
            <w:pPr>
              <w:jc w:val="center"/>
              <w:rPr>
                <w:kern w:val="0"/>
                <w:szCs w:val="24"/>
              </w:rPr>
            </w:pPr>
          </w:p>
        </w:tc>
        <w:tc>
          <w:tcPr>
            <w:tcW w:w="1595" w:type="dxa"/>
          </w:tcPr>
          <w:p>
            <w:pPr>
              <w:jc w:val="center"/>
              <w:rPr>
                <w:kern w:val="0"/>
                <w:szCs w:val="24"/>
              </w:rPr>
            </w:pPr>
          </w:p>
        </w:tc>
        <w:tc>
          <w:tcPr>
            <w:tcW w:w="943" w:type="dxa"/>
          </w:tcPr>
          <w:p>
            <w:pPr>
              <w:jc w:val="center"/>
              <w:rPr>
                <w:kern w:val="0"/>
                <w:szCs w:val="24"/>
              </w:rPr>
            </w:pPr>
          </w:p>
        </w:tc>
        <w:tc>
          <w:tcPr>
            <w:tcW w:w="1596" w:type="dxa"/>
          </w:tcPr>
          <w:p>
            <w:pPr>
              <w:jc w:val="center"/>
              <w:rPr>
                <w:kern w:val="0"/>
                <w:szCs w:val="24"/>
              </w:rPr>
            </w:pPr>
          </w:p>
        </w:tc>
        <w:tc>
          <w:tcPr>
            <w:tcW w:w="943" w:type="dxa"/>
          </w:tcPr>
          <w:p>
            <w:pPr>
              <w:jc w:val="center"/>
              <w:rPr>
                <w:kern w:val="0"/>
                <w:szCs w:val="24"/>
              </w:rPr>
            </w:pPr>
          </w:p>
        </w:tc>
        <w:tc>
          <w:tcPr>
            <w:tcW w:w="943" w:type="dxa"/>
          </w:tcPr>
          <w:p>
            <w:pPr>
              <w:jc w:val="center"/>
              <w:rPr>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Pr>
          <w:p>
            <w:pPr>
              <w:jc w:val="center"/>
              <w:rPr>
                <w:kern w:val="0"/>
                <w:szCs w:val="24"/>
              </w:rPr>
            </w:pPr>
          </w:p>
        </w:tc>
        <w:tc>
          <w:tcPr>
            <w:tcW w:w="942" w:type="dxa"/>
          </w:tcPr>
          <w:p>
            <w:pPr>
              <w:jc w:val="center"/>
              <w:rPr>
                <w:kern w:val="0"/>
                <w:szCs w:val="24"/>
              </w:rPr>
            </w:pPr>
          </w:p>
        </w:tc>
        <w:tc>
          <w:tcPr>
            <w:tcW w:w="942" w:type="dxa"/>
          </w:tcPr>
          <w:p>
            <w:pPr>
              <w:jc w:val="center"/>
              <w:rPr>
                <w:kern w:val="0"/>
                <w:szCs w:val="24"/>
              </w:rPr>
            </w:pPr>
          </w:p>
        </w:tc>
        <w:tc>
          <w:tcPr>
            <w:tcW w:w="1595" w:type="dxa"/>
          </w:tcPr>
          <w:p>
            <w:pPr>
              <w:jc w:val="center"/>
              <w:rPr>
                <w:kern w:val="0"/>
                <w:szCs w:val="24"/>
              </w:rPr>
            </w:pPr>
          </w:p>
        </w:tc>
        <w:tc>
          <w:tcPr>
            <w:tcW w:w="943" w:type="dxa"/>
          </w:tcPr>
          <w:p>
            <w:pPr>
              <w:jc w:val="center"/>
              <w:rPr>
                <w:kern w:val="0"/>
                <w:szCs w:val="24"/>
              </w:rPr>
            </w:pPr>
          </w:p>
        </w:tc>
        <w:tc>
          <w:tcPr>
            <w:tcW w:w="1596" w:type="dxa"/>
          </w:tcPr>
          <w:p>
            <w:pPr>
              <w:jc w:val="center"/>
              <w:rPr>
                <w:kern w:val="0"/>
                <w:szCs w:val="24"/>
              </w:rPr>
            </w:pPr>
          </w:p>
        </w:tc>
        <w:tc>
          <w:tcPr>
            <w:tcW w:w="943" w:type="dxa"/>
          </w:tcPr>
          <w:p>
            <w:pPr>
              <w:jc w:val="center"/>
              <w:rPr>
                <w:kern w:val="0"/>
                <w:szCs w:val="24"/>
              </w:rPr>
            </w:pPr>
          </w:p>
        </w:tc>
        <w:tc>
          <w:tcPr>
            <w:tcW w:w="943" w:type="dxa"/>
          </w:tcPr>
          <w:p>
            <w:pPr>
              <w:jc w:val="center"/>
              <w:rPr>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Pr>
          <w:p>
            <w:pPr>
              <w:jc w:val="center"/>
              <w:rPr>
                <w:kern w:val="0"/>
                <w:szCs w:val="24"/>
              </w:rPr>
            </w:pPr>
          </w:p>
        </w:tc>
        <w:tc>
          <w:tcPr>
            <w:tcW w:w="942" w:type="dxa"/>
          </w:tcPr>
          <w:p>
            <w:pPr>
              <w:jc w:val="center"/>
              <w:rPr>
                <w:kern w:val="0"/>
                <w:szCs w:val="24"/>
              </w:rPr>
            </w:pPr>
          </w:p>
        </w:tc>
        <w:tc>
          <w:tcPr>
            <w:tcW w:w="942" w:type="dxa"/>
          </w:tcPr>
          <w:p>
            <w:pPr>
              <w:jc w:val="center"/>
              <w:rPr>
                <w:kern w:val="0"/>
                <w:szCs w:val="24"/>
              </w:rPr>
            </w:pPr>
          </w:p>
        </w:tc>
        <w:tc>
          <w:tcPr>
            <w:tcW w:w="1595" w:type="dxa"/>
          </w:tcPr>
          <w:p>
            <w:pPr>
              <w:jc w:val="center"/>
              <w:rPr>
                <w:kern w:val="0"/>
                <w:szCs w:val="24"/>
              </w:rPr>
            </w:pPr>
          </w:p>
        </w:tc>
        <w:tc>
          <w:tcPr>
            <w:tcW w:w="943" w:type="dxa"/>
          </w:tcPr>
          <w:p>
            <w:pPr>
              <w:jc w:val="center"/>
              <w:rPr>
                <w:kern w:val="0"/>
                <w:szCs w:val="24"/>
              </w:rPr>
            </w:pPr>
          </w:p>
        </w:tc>
        <w:tc>
          <w:tcPr>
            <w:tcW w:w="1596" w:type="dxa"/>
          </w:tcPr>
          <w:p>
            <w:pPr>
              <w:jc w:val="center"/>
              <w:rPr>
                <w:kern w:val="0"/>
                <w:szCs w:val="24"/>
              </w:rPr>
            </w:pPr>
          </w:p>
        </w:tc>
        <w:tc>
          <w:tcPr>
            <w:tcW w:w="943" w:type="dxa"/>
          </w:tcPr>
          <w:p>
            <w:pPr>
              <w:jc w:val="center"/>
              <w:rPr>
                <w:kern w:val="0"/>
                <w:szCs w:val="24"/>
              </w:rPr>
            </w:pPr>
          </w:p>
        </w:tc>
        <w:tc>
          <w:tcPr>
            <w:tcW w:w="943" w:type="dxa"/>
          </w:tcPr>
          <w:p>
            <w:pPr>
              <w:jc w:val="center"/>
              <w:rPr>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Pr>
          <w:p>
            <w:pPr>
              <w:jc w:val="center"/>
              <w:rPr>
                <w:kern w:val="0"/>
                <w:szCs w:val="24"/>
              </w:rPr>
            </w:pPr>
          </w:p>
        </w:tc>
        <w:tc>
          <w:tcPr>
            <w:tcW w:w="942" w:type="dxa"/>
          </w:tcPr>
          <w:p>
            <w:pPr>
              <w:jc w:val="center"/>
              <w:rPr>
                <w:kern w:val="0"/>
                <w:szCs w:val="24"/>
              </w:rPr>
            </w:pPr>
          </w:p>
        </w:tc>
        <w:tc>
          <w:tcPr>
            <w:tcW w:w="942" w:type="dxa"/>
          </w:tcPr>
          <w:p>
            <w:pPr>
              <w:jc w:val="center"/>
              <w:rPr>
                <w:kern w:val="0"/>
                <w:szCs w:val="24"/>
              </w:rPr>
            </w:pPr>
          </w:p>
        </w:tc>
        <w:tc>
          <w:tcPr>
            <w:tcW w:w="1595" w:type="dxa"/>
          </w:tcPr>
          <w:p>
            <w:pPr>
              <w:jc w:val="center"/>
              <w:rPr>
                <w:kern w:val="0"/>
                <w:szCs w:val="24"/>
              </w:rPr>
            </w:pPr>
          </w:p>
        </w:tc>
        <w:tc>
          <w:tcPr>
            <w:tcW w:w="943" w:type="dxa"/>
          </w:tcPr>
          <w:p>
            <w:pPr>
              <w:jc w:val="center"/>
              <w:rPr>
                <w:kern w:val="0"/>
                <w:szCs w:val="24"/>
              </w:rPr>
            </w:pPr>
          </w:p>
        </w:tc>
        <w:tc>
          <w:tcPr>
            <w:tcW w:w="1596" w:type="dxa"/>
          </w:tcPr>
          <w:p>
            <w:pPr>
              <w:jc w:val="center"/>
              <w:rPr>
                <w:kern w:val="0"/>
                <w:szCs w:val="24"/>
              </w:rPr>
            </w:pPr>
          </w:p>
        </w:tc>
        <w:tc>
          <w:tcPr>
            <w:tcW w:w="943" w:type="dxa"/>
          </w:tcPr>
          <w:p>
            <w:pPr>
              <w:jc w:val="center"/>
              <w:rPr>
                <w:kern w:val="0"/>
                <w:szCs w:val="24"/>
              </w:rPr>
            </w:pPr>
          </w:p>
        </w:tc>
        <w:tc>
          <w:tcPr>
            <w:tcW w:w="943" w:type="dxa"/>
          </w:tcPr>
          <w:p>
            <w:pPr>
              <w:jc w:val="center"/>
              <w:rPr>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Pr>
          <w:p>
            <w:pPr>
              <w:jc w:val="center"/>
              <w:rPr>
                <w:kern w:val="0"/>
                <w:szCs w:val="24"/>
              </w:rPr>
            </w:pPr>
          </w:p>
        </w:tc>
        <w:tc>
          <w:tcPr>
            <w:tcW w:w="942" w:type="dxa"/>
          </w:tcPr>
          <w:p>
            <w:pPr>
              <w:jc w:val="center"/>
              <w:rPr>
                <w:kern w:val="0"/>
                <w:szCs w:val="24"/>
              </w:rPr>
            </w:pPr>
          </w:p>
        </w:tc>
        <w:tc>
          <w:tcPr>
            <w:tcW w:w="942" w:type="dxa"/>
          </w:tcPr>
          <w:p>
            <w:pPr>
              <w:jc w:val="center"/>
              <w:rPr>
                <w:kern w:val="0"/>
                <w:szCs w:val="24"/>
              </w:rPr>
            </w:pPr>
          </w:p>
        </w:tc>
        <w:tc>
          <w:tcPr>
            <w:tcW w:w="1595" w:type="dxa"/>
          </w:tcPr>
          <w:p>
            <w:pPr>
              <w:jc w:val="center"/>
              <w:rPr>
                <w:kern w:val="0"/>
                <w:szCs w:val="24"/>
              </w:rPr>
            </w:pPr>
          </w:p>
        </w:tc>
        <w:tc>
          <w:tcPr>
            <w:tcW w:w="943" w:type="dxa"/>
          </w:tcPr>
          <w:p>
            <w:pPr>
              <w:jc w:val="center"/>
              <w:rPr>
                <w:kern w:val="0"/>
                <w:szCs w:val="24"/>
              </w:rPr>
            </w:pPr>
          </w:p>
        </w:tc>
        <w:tc>
          <w:tcPr>
            <w:tcW w:w="1596" w:type="dxa"/>
          </w:tcPr>
          <w:p>
            <w:pPr>
              <w:jc w:val="center"/>
              <w:rPr>
                <w:kern w:val="0"/>
                <w:szCs w:val="24"/>
              </w:rPr>
            </w:pPr>
          </w:p>
        </w:tc>
        <w:tc>
          <w:tcPr>
            <w:tcW w:w="943" w:type="dxa"/>
          </w:tcPr>
          <w:p>
            <w:pPr>
              <w:jc w:val="center"/>
              <w:rPr>
                <w:kern w:val="0"/>
                <w:szCs w:val="24"/>
              </w:rPr>
            </w:pPr>
          </w:p>
        </w:tc>
        <w:tc>
          <w:tcPr>
            <w:tcW w:w="943" w:type="dxa"/>
          </w:tcPr>
          <w:p>
            <w:pPr>
              <w:jc w:val="center"/>
              <w:rPr>
                <w:kern w:val="0"/>
                <w:szCs w:val="24"/>
              </w:rPr>
            </w:pPr>
          </w:p>
        </w:tc>
      </w:tr>
    </w:tbl>
    <w:p>
      <w:pPr>
        <w:jc w:val="center"/>
        <w:outlineLvl w:val="1"/>
        <w:rPr>
          <w:rFonts w:ascii="Times New Roman" w:hAnsi="Times New Roman" w:eastAsia="黑体"/>
          <w:b/>
          <w:sz w:val="32"/>
          <w:szCs w:val="20"/>
        </w:rPr>
      </w:pPr>
      <w:r>
        <w:rPr>
          <w:rFonts w:hint="eastAsia"/>
          <w:b/>
          <w:bCs/>
        </w:rPr>
        <w:t>备注：提供团队主要成员学历、工作简历、职称证书（如有）扫描件、资质相关证明材料（如有）、社保证明材料等相关证明材料</w:t>
      </w:r>
      <w:r>
        <w:rPr>
          <w:rFonts w:hint="eastAsia"/>
          <w:b/>
          <w:bCs/>
          <w:szCs w:val="24"/>
        </w:rPr>
        <w:t>。</w:t>
      </w:r>
      <w:r>
        <w:br w:type="textWrapping"/>
      </w:r>
      <w:r>
        <w:rPr>
          <w:rFonts w:hint="eastAsia" w:ascii="Times New Roman" w:hAnsi="Times New Roman" w:eastAsia="黑体"/>
          <w:b/>
          <w:sz w:val="32"/>
          <w:szCs w:val="20"/>
        </w:rPr>
        <w:br w:type="page"/>
      </w:r>
      <w:r>
        <w:rPr>
          <w:rFonts w:hint="eastAsia" w:ascii="Times New Roman" w:hAnsi="Times New Roman" w:eastAsia="黑体"/>
          <w:b/>
          <w:sz w:val="32"/>
          <w:szCs w:val="20"/>
        </w:rPr>
        <w:t>十</w:t>
      </w:r>
      <w:r>
        <w:rPr>
          <w:rFonts w:hint="eastAsia" w:ascii="Times New Roman" w:hAnsi="Times New Roman" w:eastAsia="黑体"/>
          <w:b/>
          <w:sz w:val="32"/>
          <w:szCs w:val="20"/>
          <w:lang w:val="en-US" w:eastAsia="zh-CN"/>
        </w:rPr>
        <w:t>二</w:t>
      </w:r>
      <w:r>
        <w:rPr>
          <w:rFonts w:ascii="Times New Roman" w:hAnsi="Times New Roman" w:eastAsia="黑体"/>
          <w:b/>
          <w:sz w:val="32"/>
          <w:szCs w:val="20"/>
        </w:rPr>
        <w:t>、</w:t>
      </w:r>
      <w:r>
        <w:rPr>
          <w:rFonts w:hint="eastAsia" w:ascii="Times New Roman" w:hAnsi="Times New Roman" w:eastAsia="黑体"/>
          <w:b/>
          <w:sz w:val="32"/>
          <w:szCs w:val="20"/>
        </w:rPr>
        <w:t>服务方案</w:t>
      </w:r>
    </w:p>
    <w:p/>
    <w:p>
      <w:pPr>
        <w:jc w:val="center"/>
        <w:rPr>
          <w:rFonts w:ascii="Times New Roman" w:hAnsi="Times New Roman"/>
        </w:rPr>
      </w:pPr>
    </w:p>
    <w:p>
      <w:pPr>
        <w:jc w:val="center"/>
        <w:rPr>
          <w:rFonts w:ascii="Times New Roman" w:hAnsi="Times New Roman"/>
        </w:rPr>
      </w:pPr>
      <w:r>
        <w:rPr>
          <w:rFonts w:hint="eastAsia" w:ascii="Times New Roman" w:hAnsi="Times New Roman"/>
        </w:rPr>
        <w:t>根据评审办法，自拟格式提供证明材料。</w:t>
      </w:r>
    </w:p>
    <w:p/>
    <w:p>
      <w:pPr>
        <w:pStyle w:val="3"/>
        <w:spacing w:line="400" w:lineRule="exact"/>
        <w:jc w:val="center"/>
        <w:rPr>
          <w:rFonts w:ascii="Times New Roman" w:hAnsi="Times New Roman"/>
        </w:rPr>
      </w:pPr>
      <w:r>
        <w:rPr>
          <w:rFonts w:hint="eastAsia" w:ascii="Times New Roman" w:hAnsi="Times New Roman" w:eastAsia="宋体"/>
          <w:b w:val="0"/>
          <w:sz w:val="21"/>
          <w:szCs w:val="22"/>
        </w:rPr>
        <w:br w:type="page"/>
      </w:r>
      <w:r>
        <w:rPr>
          <w:rFonts w:hint="eastAsia" w:ascii="Times New Roman" w:hAnsi="Times New Roman"/>
        </w:rPr>
        <w:t>十</w:t>
      </w:r>
      <w:r>
        <w:rPr>
          <w:rFonts w:hint="eastAsia" w:ascii="Times New Roman" w:hAnsi="Times New Roman"/>
          <w:lang w:val="en-US" w:eastAsia="zh-CN"/>
        </w:rPr>
        <w:t>三</w:t>
      </w:r>
      <w:r>
        <w:rPr>
          <w:rFonts w:ascii="Times New Roman" w:hAnsi="Times New Roman"/>
        </w:rPr>
        <w:t>、其他资料</w:t>
      </w:r>
    </w:p>
    <w:p/>
    <w:p>
      <w:pPr>
        <w:snapToGrid w:val="0"/>
        <w:jc w:val="center"/>
      </w:pPr>
      <w:r>
        <w:rPr>
          <w:rFonts w:hint="eastAsia"/>
        </w:rPr>
        <w:t>供应商认为需递交的其他资料。</w:t>
      </w:r>
    </w:p>
    <w:p>
      <w:pPr>
        <w:pStyle w:val="35"/>
        <w:ind w:firstLine="440"/>
      </w:pPr>
    </w:p>
    <w:p>
      <w:pPr>
        <w:snapToGrid w:val="0"/>
        <w:jc w:val="center"/>
      </w:pPr>
    </w:p>
    <w:p>
      <w:pPr>
        <w:pStyle w:val="35"/>
        <w:ind w:firstLine="440"/>
      </w:pPr>
    </w:p>
    <w:sectPr>
      <w:footerReference r:id="rId5" w:type="default"/>
      <w:footnotePr>
        <w:numFmt w:val="decimalEnclosedCircleChinese"/>
      </w:footnotePr>
      <w:pgSz w:w="12240" w:h="15840"/>
      <w:pgMar w:top="1440" w:right="1803" w:bottom="1440" w:left="1803"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DA04C14-D091-48E7-B899-61F5A56E79C4}"/>
  </w:font>
  <w:font w:name="黑体">
    <w:panose1 w:val="02010609060101010101"/>
    <w:charset w:val="86"/>
    <w:family w:val="auto"/>
    <w:pitch w:val="default"/>
    <w:sig w:usb0="800002BF" w:usb1="38CF7CFA" w:usb2="00000016" w:usb3="00000000" w:csb0="00040001" w:csb1="00000000"/>
    <w:embedRegular r:id="rId2" w:fontKey="{9FC48CBB-D1E3-436B-9143-54D7034827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CA1B7156-2F7F-4832-A8BB-39D453700CA8}"/>
  </w:font>
  <w:font w:name="微软雅黑">
    <w:panose1 w:val="020B0503020204020204"/>
    <w:charset w:val="86"/>
    <w:family w:val="swiss"/>
    <w:pitch w:val="default"/>
    <w:sig w:usb0="80000287" w:usb1="2ACF3C50" w:usb2="00000016" w:usb3="00000000" w:csb0="0004001F" w:csb1="00000000"/>
    <w:embedRegular r:id="rId4" w:fontKey="{C4B89DF5-32E6-45FA-BF54-B3A4DB1EF0B8}"/>
  </w:font>
  <w:font w:name="楷体">
    <w:panose1 w:val="02010609060101010101"/>
    <w:charset w:val="86"/>
    <w:family w:val="modern"/>
    <w:pitch w:val="default"/>
    <w:sig w:usb0="800002BF" w:usb1="38CF7CFA" w:usb2="00000016" w:usb3="00000000" w:csb0="00040001" w:csb1="00000000"/>
    <w:embedRegular r:id="rId5" w:fontKey="{5259DA9E-DEF3-4236-9407-B07FD5C4270F}"/>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6" w:fontKey="{5EAEED21-8162-4E26-A7E6-BBBE0C81BED1}"/>
  </w:font>
  <w:font w:name="@仿宋_GB2312">
    <w:panose1 w:val="02010609030101010101"/>
    <w:charset w:val="86"/>
    <w:family w:val="modern"/>
    <w:pitch w:val="default"/>
    <w:sig w:usb0="00000001" w:usb1="080E0000" w:usb2="00000000" w:usb3="00000000" w:csb0="00040000" w:csb1="00000000"/>
    <w:embedRegular r:id="rId7" w:fontKey="{124A8F82-0B67-4716-8BAA-91F2D9F59056}"/>
  </w:font>
  <w:font w:name="仿宋">
    <w:panose1 w:val="02010609060101010101"/>
    <w:charset w:val="86"/>
    <w:family w:val="auto"/>
    <w:pitch w:val="default"/>
    <w:sig w:usb0="800002BF" w:usb1="38CF7CFA" w:usb2="00000016" w:usb3="00000000" w:csb0="00040001" w:csb1="00000000"/>
    <w:embedRegular r:id="rId8" w:fontKey="{16358325-D3D3-4DE3-9704-7519F7E539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ODRjMTdiZTlmZTFlNjU0YWQwMTJmNGRiNDUzZDIifQ=="/>
    <w:docVar w:name="KSO_WPS_MARK_KEY" w:val="a6063587-6bae-456b-8e14-de3792d2006a"/>
  </w:docVars>
  <w:rsids>
    <w:rsidRoot w:val="00172A27"/>
    <w:rsid w:val="00000DA4"/>
    <w:rsid w:val="0000264C"/>
    <w:rsid w:val="00002A60"/>
    <w:rsid w:val="00003391"/>
    <w:rsid w:val="00004603"/>
    <w:rsid w:val="000049FE"/>
    <w:rsid w:val="00007319"/>
    <w:rsid w:val="000106AE"/>
    <w:rsid w:val="00010B53"/>
    <w:rsid w:val="0001111F"/>
    <w:rsid w:val="00011B6F"/>
    <w:rsid w:val="00011F85"/>
    <w:rsid w:val="000122C9"/>
    <w:rsid w:val="00012703"/>
    <w:rsid w:val="0001485E"/>
    <w:rsid w:val="00014D4E"/>
    <w:rsid w:val="00015B7C"/>
    <w:rsid w:val="000167E5"/>
    <w:rsid w:val="0002193F"/>
    <w:rsid w:val="00021BFE"/>
    <w:rsid w:val="00023027"/>
    <w:rsid w:val="0002369F"/>
    <w:rsid w:val="000250D6"/>
    <w:rsid w:val="00025ACC"/>
    <w:rsid w:val="00025EC4"/>
    <w:rsid w:val="00026171"/>
    <w:rsid w:val="00026415"/>
    <w:rsid w:val="00027C97"/>
    <w:rsid w:val="000303E1"/>
    <w:rsid w:val="00030D68"/>
    <w:rsid w:val="000317DA"/>
    <w:rsid w:val="000336A0"/>
    <w:rsid w:val="00033759"/>
    <w:rsid w:val="00033C1C"/>
    <w:rsid w:val="000351AE"/>
    <w:rsid w:val="000352F4"/>
    <w:rsid w:val="00036515"/>
    <w:rsid w:val="00036A67"/>
    <w:rsid w:val="00043778"/>
    <w:rsid w:val="00043A3B"/>
    <w:rsid w:val="000442E6"/>
    <w:rsid w:val="000464E5"/>
    <w:rsid w:val="000465F5"/>
    <w:rsid w:val="00046ABF"/>
    <w:rsid w:val="00046F0D"/>
    <w:rsid w:val="000477B3"/>
    <w:rsid w:val="0004782B"/>
    <w:rsid w:val="00050340"/>
    <w:rsid w:val="00050D09"/>
    <w:rsid w:val="00051718"/>
    <w:rsid w:val="00051DF4"/>
    <w:rsid w:val="00051E22"/>
    <w:rsid w:val="000533D5"/>
    <w:rsid w:val="00054896"/>
    <w:rsid w:val="00055131"/>
    <w:rsid w:val="00056461"/>
    <w:rsid w:val="00056867"/>
    <w:rsid w:val="00060236"/>
    <w:rsid w:val="000605D9"/>
    <w:rsid w:val="000619FA"/>
    <w:rsid w:val="00062AC6"/>
    <w:rsid w:val="00062E7E"/>
    <w:rsid w:val="00065B61"/>
    <w:rsid w:val="00067035"/>
    <w:rsid w:val="000700AD"/>
    <w:rsid w:val="0007092F"/>
    <w:rsid w:val="00070FE3"/>
    <w:rsid w:val="00071FA8"/>
    <w:rsid w:val="00072422"/>
    <w:rsid w:val="0007517C"/>
    <w:rsid w:val="00075F25"/>
    <w:rsid w:val="0008132B"/>
    <w:rsid w:val="00081360"/>
    <w:rsid w:val="0008253E"/>
    <w:rsid w:val="00083B57"/>
    <w:rsid w:val="00083EA3"/>
    <w:rsid w:val="000841EF"/>
    <w:rsid w:val="000846D4"/>
    <w:rsid w:val="00086570"/>
    <w:rsid w:val="00086D61"/>
    <w:rsid w:val="00087993"/>
    <w:rsid w:val="000943B0"/>
    <w:rsid w:val="00094506"/>
    <w:rsid w:val="000945DD"/>
    <w:rsid w:val="00094C66"/>
    <w:rsid w:val="00094FFC"/>
    <w:rsid w:val="000956C5"/>
    <w:rsid w:val="0009599B"/>
    <w:rsid w:val="000A1201"/>
    <w:rsid w:val="000A1391"/>
    <w:rsid w:val="000A1A9C"/>
    <w:rsid w:val="000A287B"/>
    <w:rsid w:val="000A2A1A"/>
    <w:rsid w:val="000A5C81"/>
    <w:rsid w:val="000A6F04"/>
    <w:rsid w:val="000A7438"/>
    <w:rsid w:val="000A76B3"/>
    <w:rsid w:val="000B05B5"/>
    <w:rsid w:val="000B2017"/>
    <w:rsid w:val="000B308D"/>
    <w:rsid w:val="000B37D6"/>
    <w:rsid w:val="000B592B"/>
    <w:rsid w:val="000B6297"/>
    <w:rsid w:val="000B630A"/>
    <w:rsid w:val="000B6347"/>
    <w:rsid w:val="000B65E2"/>
    <w:rsid w:val="000B7A8D"/>
    <w:rsid w:val="000C0018"/>
    <w:rsid w:val="000C00CE"/>
    <w:rsid w:val="000C0819"/>
    <w:rsid w:val="000C1A9B"/>
    <w:rsid w:val="000C2AB5"/>
    <w:rsid w:val="000C46A2"/>
    <w:rsid w:val="000C4710"/>
    <w:rsid w:val="000C5A9F"/>
    <w:rsid w:val="000D174A"/>
    <w:rsid w:val="000D3A5C"/>
    <w:rsid w:val="000D4336"/>
    <w:rsid w:val="000D49B4"/>
    <w:rsid w:val="000D4E08"/>
    <w:rsid w:val="000D633A"/>
    <w:rsid w:val="000D6BE3"/>
    <w:rsid w:val="000D7349"/>
    <w:rsid w:val="000D7BF5"/>
    <w:rsid w:val="000D7F5C"/>
    <w:rsid w:val="000E08CB"/>
    <w:rsid w:val="000E0C9F"/>
    <w:rsid w:val="000E1388"/>
    <w:rsid w:val="000E4679"/>
    <w:rsid w:val="000E505D"/>
    <w:rsid w:val="000E5673"/>
    <w:rsid w:val="000E5D30"/>
    <w:rsid w:val="000E794E"/>
    <w:rsid w:val="000E7BBA"/>
    <w:rsid w:val="000F1BE6"/>
    <w:rsid w:val="000F2186"/>
    <w:rsid w:val="000F2A12"/>
    <w:rsid w:val="000F2ECC"/>
    <w:rsid w:val="000F34CE"/>
    <w:rsid w:val="000F50B4"/>
    <w:rsid w:val="000F51DC"/>
    <w:rsid w:val="000F6666"/>
    <w:rsid w:val="000F7B2C"/>
    <w:rsid w:val="001001A3"/>
    <w:rsid w:val="001011FC"/>
    <w:rsid w:val="00102618"/>
    <w:rsid w:val="00104907"/>
    <w:rsid w:val="00105423"/>
    <w:rsid w:val="00105B4A"/>
    <w:rsid w:val="00107C36"/>
    <w:rsid w:val="00111888"/>
    <w:rsid w:val="001119B6"/>
    <w:rsid w:val="00111D77"/>
    <w:rsid w:val="00114EFC"/>
    <w:rsid w:val="00115124"/>
    <w:rsid w:val="00115848"/>
    <w:rsid w:val="00115E95"/>
    <w:rsid w:val="00116C48"/>
    <w:rsid w:val="0011701D"/>
    <w:rsid w:val="00117443"/>
    <w:rsid w:val="00117CDF"/>
    <w:rsid w:val="00117F0F"/>
    <w:rsid w:val="00120BC2"/>
    <w:rsid w:val="001243AF"/>
    <w:rsid w:val="00124D0C"/>
    <w:rsid w:val="0012535E"/>
    <w:rsid w:val="00126A2D"/>
    <w:rsid w:val="00126B18"/>
    <w:rsid w:val="00127A7D"/>
    <w:rsid w:val="00130656"/>
    <w:rsid w:val="00130D79"/>
    <w:rsid w:val="0013146C"/>
    <w:rsid w:val="00131F8A"/>
    <w:rsid w:val="001351ED"/>
    <w:rsid w:val="001372C3"/>
    <w:rsid w:val="001406EA"/>
    <w:rsid w:val="0014098E"/>
    <w:rsid w:val="001425A9"/>
    <w:rsid w:val="00143135"/>
    <w:rsid w:val="0014391B"/>
    <w:rsid w:val="001528CC"/>
    <w:rsid w:val="001530C6"/>
    <w:rsid w:val="00153870"/>
    <w:rsid w:val="00153B32"/>
    <w:rsid w:val="0015590F"/>
    <w:rsid w:val="001566C3"/>
    <w:rsid w:val="00157ABD"/>
    <w:rsid w:val="00157B29"/>
    <w:rsid w:val="0016040A"/>
    <w:rsid w:val="001605AA"/>
    <w:rsid w:val="001613DD"/>
    <w:rsid w:val="001618B1"/>
    <w:rsid w:val="001658EF"/>
    <w:rsid w:val="00166088"/>
    <w:rsid w:val="0017097D"/>
    <w:rsid w:val="00172A27"/>
    <w:rsid w:val="00172B5A"/>
    <w:rsid w:val="001735B4"/>
    <w:rsid w:val="00173EF7"/>
    <w:rsid w:val="00174274"/>
    <w:rsid w:val="0017459F"/>
    <w:rsid w:val="001748A3"/>
    <w:rsid w:val="00175F7A"/>
    <w:rsid w:val="00180101"/>
    <w:rsid w:val="00182B11"/>
    <w:rsid w:val="00183B4A"/>
    <w:rsid w:val="00184453"/>
    <w:rsid w:val="00184D80"/>
    <w:rsid w:val="00185763"/>
    <w:rsid w:val="001900F0"/>
    <w:rsid w:val="001919AC"/>
    <w:rsid w:val="00192979"/>
    <w:rsid w:val="001933C4"/>
    <w:rsid w:val="00193C1D"/>
    <w:rsid w:val="00195B7E"/>
    <w:rsid w:val="0019614C"/>
    <w:rsid w:val="001964D2"/>
    <w:rsid w:val="0019651A"/>
    <w:rsid w:val="00196869"/>
    <w:rsid w:val="0019797B"/>
    <w:rsid w:val="00197AD8"/>
    <w:rsid w:val="001A093D"/>
    <w:rsid w:val="001A0CCF"/>
    <w:rsid w:val="001A1AF1"/>
    <w:rsid w:val="001A20B4"/>
    <w:rsid w:val="001A2B51"/>
    <w:rsid w:val="001A2C19"/>
    <w:rsid w:val="001A2E05"/>
    <w:rsid w:val="001A2F7E"/>
    <w:rsid w:val="001A4491"/>
    <w:rsid w:val="001A4684"/>
    <w:rsid w:val="001B10BD"/>
    <w:rsid w:val="001B1B65"/>
    <w:rsid w:val="001B3AB0"/>
    <w:rsid w:val="001B7E45"/>
    <w:rsid w:val="001B7FEF"/>
    <w:rsid w:val="001C06B6"/>
    <w:rsid w:val="001C1465"/>
    <w:rsid w:val="001C17F5"/>
    <w:rsid w:val="001C23A0"/>
    <w:rsid w:val="001C298A"/>
    <w:rsid w:val="001C30C7"/>
    <w:rsid w:val="001C38D5"/>
    <w:rsid w:val="001C3F83"/>
    <w:rsid w:val="001C47DE"/>
    <w:rsid w:val="001C6230"/>
    <w:rsid w:val="001C685B"/>
    <w:rsid w:val="001C7366"/>
    <w:rsid w:val="001D055E"/>
    <w:rsid w:val="001D1D28"/>
    <w:rsid w:val="001D2480"/>
    <w:rsid w:val="001D4A29"/>
    <w:rsid w:val="001D5217"/>
    <w:rsid w:val="001E1433"/>
    <w:rsid w:val="001E20AF"/>
    <w:rsid w:val="001E2D03"/>
    <w:rsid w:val="001E48A1"/>
    <w:rsid w:val="001E4BBA"/>
    <w:rsid w:val="001E6637"/>
    <w:rsid w:val="001E7CD8"/>
    <w:rsid w:val="001F0157"/>
    <w:rsid w:val="001F2208"/>
    <w:rsid w:val="001F4134"/>
    <w:rsid w:val="001F45EE"/>
    <w:rsid w:val="001F4850"/>
    <w:rsid w:val="001F4C93"/>
    <w:rsid w:val="001F5634"/>
    <w:rsid w:val="001F5A6B"/>
    <w:rsid w:val="00200B25"/>
    <w:rsid w:val="0020220D"/>
    <w:rsid w:val="00204259"/>
    <w:rsid w:val="00204A5C"/>
    <w:rsid w:val="00205209"/>
    <w:rsid w:val="0020605E"/>
    <w:rsid w:val="00206463"/>
    <w:rsid w:val="00207A0B"/>
    <w:rsid w:val="0021113F"/>
    <w:rsid w:val="00211842"/>
    <w:rsid w:val="00211B85"/>
    <w:rsid w:val="0021223B"/>
    <w:rsid w:val="00212A53"/>
    <w:rsid w:val="0021322F"/>
    <w:rsid w:val="00213B90"/>
    <w:rsid w:val="002151B7"/>
    <w:rsid w:val="00215765"/>
    <w:rsid w:val="00215813"/>
    <w:rsid w:val="00215AF0"/>
    <w:rsid w:val="00215D24"/>
    <w:rsid w:val="00217AB9"/>
    <w:rsid w:val="0022140E"/>
    <w:rsid w:val="00221BA3"/>
    <w:rsid w:val="002229E2"/>
    <w:rsid w:val="0022434B"/>
    <w:rsid w:val="002249EE"/>
    <w:rsid w:val="002256F6"/>
    <w:rsid w:val="00226D87"/>
    <w:rsid w:val="00227B72"/>
    <w:rsid w:val="00227E7E"/>
    <w:rsid w:val="0023001C"/>
    <w:rsid w:val="00230081"/>
    <w:rsid w:val="00232CDE"/>
    <w:rsid w:val="0023423F"/>
    <w:rsid w:val="002346AC"/>
    <w:rsid w:val="0023579F"/>
    <w:rsid w:val="002360E7"/>
    <w:rsid w:val="00236570"/>
    <w:rsid w:val="00237422"/>
    <w:rsid w:val="00237B0E"/>
    <w:rsid w:val="00240884"/>
    <w:rsid w:val="00240AC8"/>
    <w:rsid w:val="00241EE0"/>
    <w:rsid w:val="002430C2"/>
    <w:rsid w:val="00243B4B"/>
    <w:rsid w:val="0024468E"/>
    <w:rsid w:val="00245364"/>
    <w:rsid w:val="00250519"/>
    <w:rsid w:val="00251109"/>
    <w:rsid w:val="00251A49"/>
    <w:rsid w:val="002524EF"/>
    <w:rsid w:val="002528D0"/>
    <w:rsid w:val="0025460A"/>
    <w:rsid w:val="00255C9B"/>
    <w:rsid w:val="00255D0D"/>
    <w:rsid w:val="00256BE8"/>
    <w:rsid w:val="00256F42"/>
    <w:rsid w:val="0026045C"/>
    <w:rsid w:val="00260650"/>
    <w:rsid w:val="00260B7B"/>
    <w:rsid w:val="00260C77"/>
    <w:rsid w:val="00261352"/>
    <w:rsid w:val="002617D5"/>
    <w:rsid w:val="00263947"/>
    <w:rsid w:val="00263F0B"/>
    <w:rsid w:val="00264CEC"/>
    <w:rsid w:val="00264E3B"/>
    <w:rsid w:val="00264EB1"/>
    <w:rsid w:val="0026524D"/>
    <w:rsid w:val="00265A8B"/>
    <w:rsid w:val="002707AB"/>
    <w:rsid w:val="0027148F"/>
    <w:rsid w:val="002718DC"/>
    <w:rsid w:val="00272305"/>
    <w:rsid w:val="002733D4"/>
    <w:rsid w:val="00273E0A"/>
    <w:rsid w:val="0027426A"/>
    <w:rsid w:val="002751CF"/>
    <w:rsid w:val="00276C71"/>
    <w:rsid w:val="0027764B"/>
    <w:rsid w:val="00280987"/>
    <w:rsid w:val="00281526"/>
    <w:rsid w:val="00281E0E"/>
    <w:rsid w:val="00282FB1"/>
    <w:rsid w:val="00285406"/>
    <w:rsid w:val="00285F17"/>
    <w:rsid w:val="00286C1A"/>
    <w:rsid w:val="00287666"/>
    <w:rsid w:val="00291BE9"/>
    <w:rsid w:val="00291D55"/>
    <w:rsid w:val="00291FF7"/>
    <w:rsid w:val="0029287A"/>
    <w:rsid w:val="002931FD"/>
    <w:rsid w:val="0029407B"/>
    <w:rsid w:val="00294405"/>
    <w:rsid w:val="002A1233"/>
    <w:rsid w:val="002A1AEC"/>
    <w:rsid w:val="002A552C"/>
    <w:rsid w:val="002A65ED"/>
    <w:rsid w:val="002B0537"/>
    <w:rsid w:val="002B186A"/>
    <w:rsid w:val="002B2D21"/>
    <w:rsid w:val="002B40B3"/>
    <w:rsid w:val="002B7AC0"/>
    <w:rsid w:val="002C0C29"/>
    <w:rsid w:val="002C4B9C"/>
    <w:rsid w:val="002C5190"/>
    <w:rsid w:val="002C51BB"/>
    <w:rsid w:val="002C688F"/>
    <w:rsid w:val="002C7B9B"/>
    <w:rsid w:val="002D2B90"/>
    <w:rsid w:val="002D3451"/>
    <w:rsid w:val="002D458D"/>
    <w:rsid w:val="002D6B7C"/>
    <w:rsid w:val="002D6F32"/>
    <w:rsid w:val="002D7674"/>
    <w:rsid w:val="002E0561"/>
    <w:rsid w:val="002E146B"/>
    <w:rsid w:val="002E1DAC"/>
    <w:rsid w:val="002E357F"/>
    <w:rsid w:val="002E37E9"/>
    <w:rsid w:val="002E602B"/>
    <w:rsid w:val="002E6D05"/>
    <w:rsid w:val="002F0F43"/>
    <w:rsid w:val="002F1898"/>
    <w:rsid w:val="002F1EE0"/>
    <w:rsid w:val="002F2802"/>
    <w:rsid w:val="002F4E05"/>
    <w:rsid w:val="002F72A0"/>
    <w:rsid w:val="00300B24"/>
    <w:rsid w:val="00302940"/>
    <w:rsid w:val="00303961"/>
    <w:rsid w:val="0030445C"/>
    <w:rsid w:val="00304CE5"/>
    <w:rsid w:val="00305F01"/>
    <w:rsid w:val="00306D86"/>
    <w:rsid w:val="00307657"/>
    <w:rsid w:val="003076D1"/>
    <w:rsid w:val="0031074C"/>
    <w:rsid w:val="0031111C"/>
    <w:rsid w:val="00311324"/>
    <w:rsid w:val="00311D51"/>
    <w:rsid w:val="003122C4"/>
    <w:rsid w:val="00312B95"/>
    <w:rsid w:val="00313851"/>
    <w:rsid w:val="00314103"/>
    <w:rsid w:val="003147FA"/>
    <w:rsid w:val="00314C76"/>
    <w:rsid w:val="00316F8B"/>
    <w:rsid w:val="00317712"/>
    <w:rsid w:val="0032031D"/>
    <w:rsid w:val="00320467"/>
    <w:rsid w:val="00321647"/>
    <w:rsid w:val="00321989"/>
    <w:rsid w:val="003243EC"/>
    <w:rsid w:val="003247CD"/>
    <w:rsid w:val="003254CF"/>
    <w:rsid w:val="00330A66"/>
    <w:rsid w:val="00331146"/>
    <w:rsid w:val="00332F9A"/>
    <w:rsid w:val="00334CF0"/>
    <w:rsid w:val="00335C80"/>
    <w:rsid w:val="003362AD"/>
    <w:rsid w:val="003369D4"/>
    <w:rsid w:val="0033761D"/>
    <w:rsid w:val="00337C42"/>
    <w:rsid w:val="00337CAE"/>
    <w:rsid w:val="003414E9"/>
    <w:rsid w:val="00341528"/>
    <w:rsid w:val="0034166A"/>
    <w:rsid w:val="00342688"/>
    <w:rsid w:val="0034440E"/>
    <w:rsid w:val="003447B0"/>
    <w:rsid w:val="00345CFE"/>
    <w:rsid w:val="003467E6"/>
    <w:rsid w:val="00347899"/>
    <w:rsid w:val="003478BA"/>
    <w:rsid w:val="003516CE"/>
    <w:rsid w:val="003518D6"/>
    <w:rsid w:val="00353052"/>
    <w:rsid w:val="003533B0"/>
    <w:rsid w:val="00354B7A"/>
    <w:rsid w:val="00360B10"/>
    <w:rsid w:val="00360D54"/>
    <w:rsid w:val="00361A0B"/>
    <w:rsid w:val="00361C71"/>
    <w:rsid w:val="0036214F"/>
    <w:rsid w:val="003628CD"/>
    <w:rsid w:val="00363177"/>
    <w:rsid w:val="00363966"/>
    <w:rsid w:val="00364069"/>
    <w:rsid w:val="00364B0E"/>
    <w:rsid w:val="00365EDA"/>
    <w:rsid w:val="003660FF"/>
    <w:rsid w:val="00366867"/>
    <w:rsid w:val="00372BB2"/>
    <w:rsid w:val="00373178"/>
    <w:rsid w:val="00373AAA"/>
    <w:rsid w:val="003741B0"/>
    <w:rsid w:val="0037524E"/>
    <w:rsid w:val="00375DD7"/>
    <w:rsid w:val="0038072B"/>
    <w:rsid w:val="0038240C"/>
    <w:rsid w:val="00382A61"/>
    <w:rsid w:val="0038359A"/>
    <w:rsid w:val="003839BF"/>
    <w:rsid w:val="00383FD2"/>
    <w:rsid w:val="003847C4"/>
    <w:rsid w:val="0038704D"/>
    <w:rsid w:val="003876BB"/>
    <w:rsid w:val="00387996"/>
    <w:rsid w:val="00390CD0"/>
    <w:rsid w:val="00391F03"/>
    <w:rsid w:val="0039343C"/>
    <w:rsid w:val="003A0068"/>
    <w:rsid w:val="003A192B"/>
    <w:rsid w:val="003A2368"/>
    <w:rsid w:val="003A3829"/>
    <w:rsid w:val="003A3F98"/>
    <w:rsid w:val="003A563B"/>
    <w:rsid w:val="003A5B10"/>
    <w:rsid w:val="003A6775"/>
    <w:rsid w:val="003A6C59"/>
    <w:rsid w:val="003B17B3"/>
    <w:rsid w:val="003B2A2E"/>
    <w:rsid w:val="003B2B82"/>
    <w:rsid w:val="003B3530"/>
    <w:rsid w:val="003B3719"/>
    <w:rsid w:val="003B41C4"/>
    <w:rsid w:val="003B654A"/>
    <w:rsid w:val="003B7492"/>
    <w:rsid w:val="003B7DD1"/>
    <w:rsid w:val="003C0704"/>
    <w:rsid w:val="003C0D7D"/>
    <w:rsid w:val="003C163E"/>
    <w:rsid w:val="003C3469"/>
    <w:rsid w:val="003C4858"/>
    <w:rsid w:val="003C5AB9"/>
    <w:rsid w:val="003C5BB3"/>
    <w:rsid w:val="003C5EED"/>
    <w:rsid w:val="003C663D"/>
    <w:rsid w:val="003C7688"/>
    <w:rsid w:val="003D022E"/>
    <w:rsid w:val="003D1170"/>
    <w:rsid w:val="003D1B8E"/>
    <w:rsid w:val="003D2196"/>
    <w:rsid w:val="003D2D72"/>
    <w:rsid w:val="003D36EE"/>
    <w:rsid w:val="003D3871"/>
    <w:rsid w:val="003D515C"/>
    <w:rsid w:val="003D60FE"/>
    <w:rsid w:val="003D6E0A"/>
    <w:rsid w:val="003D6EB6"/>
    <w:rsid w:val="003D7245"/>
    <w:rsid w:val="003E114D"/>
    <w:rsid w:val="003E2720"/>
    <w:rsid w:val="003E4B67"/>
    <w:rsid w:val="003E5347"/>
    <w:rsid w:val="003F18FD"/>
    <w:rsid w:val="003F1CDB"/>
    <w:rsid w:val="003F1FBD"/>
    <w:rsid w:val="003F3518"/>
    <w:rsid w:val="003F368F"/>
    <w:rsid w:val="003F504F"/>
    <w:rsid w:val="003F5B69"/>
    <w:rsid w:val="003F6450"/>
    <w:rsid w:val="003F7696"/>
    <w:rsid w:val="004006C9"/>
    <w:rsid w:val="004009FD"/>
    <w:rsid w:val="00403934"/>
    <w:rsid w:val="004062B6"/>
    <w:rsid w:val="00407F78"/>
    <w:rsid w:val="004105EF"/>
    <w:rsid w:val="00410923"/>
    <w:rsid w:val="00410F4B"/>
    <w:rsid w:val="0041115C"/>
    <w:rsid w:val="00411574"/>
    <w:rsid w:val="00411CA3"/>
    <w:rsid w:val="00412501"/>
    <w:rsid w:val="004125A8"/>
    <w:rsid w:val="004138B6"/>
    <w:rsid w:val="00413A55"/>
    <w:rsid w:val="00415A1A"/>
    <w:rsid w:val="00416B69"/>
    <w:rsid w:val="0042017A"/>
    <w:rsid w:val="0042326A"/>
    <w:rsid w:val="00423C6D"/>
    <w:rsid w:val="00423F96"/>
    <w:rsid w:val="004260ED"/>
    <w:rsid w:val="0042619D"/>
    <w:rsid w:val="00427AD3"/>
    <w:rsid w:val="00430583"/>
    <w:rsid w:val="004315A2"/>
    <w:rsid w:val="00431985"/>
    <w:rsid w:val="00431F4F"/>
    <w:rsid w:val="0043351E"/>
    <w:rsid w:val="00433676"/>
    <w:rsid w:val="004343BE"/>
    <w:rsid w:val="004352E9"/>
    <w:rsid w:val="00435EFF"/>
    <w:rsid w:val="00436470"/>
    <w:rsid w:val="00436504"/>
    <w:rsid w:val="00436C0E"/>
    <w:rsid w:val="00437121"/>
    <w:rsid w:val="004405C7"/>
    <w:rsid w:val="00441974"/>
    <w:rsid w:val="00441D39"/>
    <w:rsid w:val="0044250A"/>
    <w:rsid w:val="00442AF8"/>
    <w:rsid w:val="00445120"/>
    <w:rsid w:val="0044514A"/>
    <w:rsid w:val="0044527D"/>
    <w:rsid w:val="00446326"/>
    <w:rsid w:val="00446592"/>
    <w:rsid w:val="00447E59"/>
    <w:rsid w:val="00450DB7"/>
    <w:rsid w:val="00452F57"/>
    <w:rsid w:val="00455668"/>
    <w:rsid w:val="004566D5"/>
    <w:rsid w:val="004575C8"/>
    <w:rsid w:val="004579D9"/>
    <w:rsid w:val="00457DC2"/>
    <w:rsid w:val="0046206C"/>
    <w:rsid w:val="00464927"/>
    <w:rsid w:val="00465378"/>
    <w:rsid w:val="00465CBE"/>
    <w:rsid w:val="00466A71"/>
    <w:rsid w:val="00466C94"/>
    <w:rsid w:val="004672B9"/>
    <w:rsid w:val="00467CC6"/>
    <w:rsid w:val="004733D3"/>
    <w:rsid w:val="0047355E"/>
    <w:rsid w:val="00473597"/>
    <w:rsid w:val="00473AAF"/>
    <w:rsid w:val="00475057"/>
    <w:rsid w:val="004771FA"/>
    <w:rsid w:val="00482529"/>
    <w:rsid w:val="0048362E"/>
    <w:rsid w:val="004844D1"/>
    <w:rsid w:val="0048596D"/>
    <w:rsid w:val="00486461"/>
    <w:rsid w:val="004869D7"/>
    <w:rsid w:val="00487315"/>
    <w:rsid w:val="004903F0"/>
    <w:rsid w:val="004910DF"/>
    <w:rsid w:val="00491CF8"/>
    <w:rsid w:val="00493F74"/>
    <w:rsid w:val="00494624"/>
    <w:rsid w:val="00495001"/>
    <w:rsid w:val="004958B6"/>
    <w:rsid w:val="00496A7E"/>
    <w:rsid w:val="00497371"/>
    <w:rsid w:val="004A112E"/>
    <w:rsid w:val="004A197D"/>
    <w:rsid w:val="004A221E"/>
    <w:rsid w:val="004A3C11"/>
    <w:rsid w:val="004A3D6C"/>
    <w:rsid w:val="004A3F85"/>
    <w:rsid w:val="004A4145"/>
    <w:rsid w:val="004A4276"/>
    <w:rsid w:val="004A43F1"/>
    <w:rsid w:val="004A4A09"/>
    <w:rsid w:val="004A508E"/>
    <w:rsid w:val="004A5C11"/>
    <w:rsid w:val="004A5FF2"/>
    <w:rsid w:val="004A70D5"/>
    <w:rsid w:val="004A76F2"/>
    <w:rsid w:val="004B220E"/>
    <w:rsid w:val="004B3390"/>
    <w:rsid w:val="004B3B55"/>
    <w:rsid w:val="004B3E29"/>
    <w:rsid w:val="004B51E3"/>
    <w:rsid w:val="004B54E7"/>
    <w:rsid w:val="004B6ED7"/>
    <w:rsid w:val="004B740B"/>
    <w:rsid w:val="004C06C5"/>
    <w:rsid w:val="004C16FA"/>
    <w:rsid w:val="004C3F9A"/>
    <w:rsid w:val="004C5020"/>
    <w:rsid w:val="004C5988"/>
    <w:rsid w:val="004D0A15"/>
    <w:rsid w:val="004D0A89"/>
    <w:rsid w:val="004D1209"/>
    <w:rsid w:val="004D1CC7"/>
    <w:rsid w:val="004D1D26"/>
    <w:rsid w:val="004D2490"/>
    <w:rsid w:val="004D3A49"/>
    <w:rsid w:val="004D4247"/>
    <w:rsid w:val="004D4F12"/>
    <w:rsid w:val="004D5047"/>
    <w:rsid w:val="004D5623"/>
    <w:rsid w:val="004D7237"/>
    <w:rsid w:val="004D794D"/>
    <w:rsid w:val="004D7FCB"/>
    <w:rsid w:val="004E0C05"/>
    <w:rsid w:val="004E15C6"/>
    <w:rsid w:val="004E258A"/>
    <w:rsid w:val="004E3473"/>
    <w:rsid w:val="004E54EB"/>
    <w:rsid w:val="004E5E53"/>
    <w:rsid w:val="004E77CC"/>
    <w:rsid w:val="004E78F5"/>
    <w:rsid w:val="004F0DB1"/>
    <w:rsid w:val="004F1349"/>
    <w:rsid w:val="004F1425"/>
    <w:rsid w:val="004F20F0"/>
    <w:rsid w:val="004F278C"/>
    <w:rsid w:val="004F3309"/>
    <w:rsid w:val="004F3536"/>
    <w:rsid w:val="004F39F7"/>
    <w:rsid w:val="005005A3"/>
    <w:rsid w:val="005034E3"/>
    <w:rsid w:val="00503AB0"/>
    <w:rsid w:val="00504122"/>
    <w:rsid w:val="00504FB2"/>
    <w:rsid w:val="005050AA"/>
    <w:rsid w:val="00506678"/>
    <w:rsid w:val="0050739A"/>
    <w:rsid w:val="00507F25"/>
    <w:rsid w:val="005100DC"/>
    <w:rsid w:val="0051094B"/>
    <w:rsid w:val="00511660"/>
    <w:rsid w:val="00511DBA"/>
    <w:rsid w:val="00512A0D"/>
    <w:rsid w:val="00513690"/>
    <w:rsid w:val="00513F69"/>
    <w:rsid w:val="005141B9"/>
    <w:rsid w:val="0051560B"/>
    <w:rsid w:val="00515B42"/>
    <w:rsid w:val="00517A67"/>
    <w:rsid w:val="00517CCE"/>
    <w:rsid w:val="005212F7"/>
    <w:rsid w:val="0052194C"/>
    <w:rsid w:val="005229A0"/>
    <w:rsid w:val="00522D50"/>
    <w:rsid w:val="00523651"/>
    <w:rsid w:val="00524711"/>
    <w:rsid w:val="00524932"/>
    <w:rsid w:val="005251E7"/>
    <w:rsid w:val="00525E12"/>
    <w:rsid w:val="005272C3"/>
    <w:rsid w:val="005275D1"/>
    <w:rsid w:val="00527D92"/>
    <w:rsid w:val="00531AB3"/>
    <w:rsid w:val="00531BAF"/>
    <w:rsid w:val="005350A5"/>
    <w:rsid w:val="00535573"/>
    <w:rsid w:val="0053598F"/>
    <w:rsid w:val="00537234"/>
    <w:rsid w:val="00537781"/>
    <w:rsid w:val="005409DB"/>
    <w:rsid w:val="00540FB3"/>
    <w:rsid w:val="00542C62"/>
    <w:rsid w:val="00543007"/>
    <w:rsid w:val="00543076"/>
    <w:rsid w:val="00543F5F"/>
    <w:rsid w:val="00545698"/>
    <w:rsid w:val="00546149"/>
    <w:rsid w:val="00546367"/>
    <w:rsid w:val="0054730C"/>
    <w:rsid w:val="00547432"/>
    <w:rsid w:val="00553498"/>
    <w:rsid w:val="0055408A"/>
    <w:rsid w:val="00554AC7"/>
    <w:rsid w:val="00555089"/>
    <w:rsid w:val="0055574E"/>
    <w:rsid w:val="005559D5"/>
    <w:rsid w:val="005565F1"/>
    <w:rsid w:val="00557E48"/>
    <w:rsid w:val="00562259"/>
    <w:rsid w:val="00563924"/>
    <w:rsid w:val="005655BD"/>
    <w:rsid w:val="0056565A"/>
    <w:rsid w:val="00565E6F"/>
    <w:rsid w:val="005661E1"/>
    <w:rsid w:val="00566E24"/>
    <w:rsid w:val="00567236"/>
    <w:rsid w:val="00570D4B"/>
    <w:rsid w:val="00571501"/>
    <w:rsid w:val="005723AB"/>
    <w:rsid w:val="00573B46"/>
    <w:rsid w:val="00573C8F"/>
    <w:rsid w:val="005743C5"/>
    <w:rsid w:val="00574404"/>
    <w:rsid w:val="005745E0"/>
    <w:rsid w:val="00574712"/>
    <w:rsid w:val="00574DBE"/>
    <w:rsid w:val="00574F99"/>
    <w:rsid w:val="005754C4"/>
    <w:rsid w:val="00576B7B"/>
    <w:rsid w:val="00576C5E"/>
    <w:rsid w:val="00576DAF"/>
    <w:rsid w:val="00577C17"/>
    <w:rsid w:val="005804CC"/>
    <w:rsid w:val="00580957"/>
    <w:rsid w:val="005810F1"/>
    <w:rsid w:val="00581289"/>
    <w:rsid w:val="005817BC"/>
    <w:rsid w:val="005818B8"/>
    <w:rsid w:val="005824FB"/>
    <w:rsid w:val="0058297E"/>
    <w:rsid w:val="00585BA6"/>
    <w:rsid w:val="00586955"/>
    <w:rsid w:val="005870EB"/>
    <w:rsid w:val="00587762"/>
    <w:rsid w:val="00591480"/>
    <w:rsid w:val="00591625"/>
    <w:rsid w:val="00592585"/>
    <w:rsid w:val="00592807"/>
    <w:rsid w:val="00592DCF"/>
    <w:rsid w:val="005955BA"/>
    <w:rsid w:val="00595FA0"/>
    <w:rsid w:val="00597C80"/>
    <w:rsid w:val="005A0B59"/>
    <w:rsid w:val="005A1CDE"/>
    <w:rsid w:val="005A212B"/>
    <w:rsid w:val="005A245A"/>
    <w:rsid w:val="005A2853"/>
    <w:rsid w:val="005A2C7B"/>
    <w:rsid w:val="005A3157"/>
    <w:rsid w:val="005A324A"/>
    <w:rsid w:val="005A3B51"/>
    <w:rsid w:val="005A3CF0"/>
    <w:rsid w:val="005A63C0"/>
    <w:rsid w:val="005A7856"/>
    <w:rsid w:val="005B0F9A"/>
    <w:rsid w:val="005B1A42"/>
    <w:rsid w:val="005B27B2"/>
    <w:rsid w:val="005B3BBE"/>
    <w:rsid w:val="005B41F9"/>
    <w:rsid w:val="005B4DB1"/>
    <w:rsid w:val="005B53B5"/>
    <w:rsid w:val="005B6507"/>
    <w:rsid w:val="005B7E91"/>
    <w:rsid w:val="005C0D23"/>
    <w:rsid w:val="005C162E"/>
    <w:rsid w:val="005C3294"/>
    <w:rsid w:val="005C3C94"/>
    <w:rsid w:val="005C417A"/>
    <w:rsid w:val="005C4D2E"/>
    <w:rsid w:val="005C5030"/>
    <w:rsid w:val="005C54CF"/>
    <w:rsid w:val="005C706D"/>
    <w:rsid w:val="005C7CC7"/>
    <w:rsid w:val="005D22FC"/>
    <w:rsid w:val="005D3D41"/>
    <w:rsid w:val="005D736F"/>
    <w:rsid w:val="005D7D0B"/>
    <w:rsid w:val="005E018D"/>
    <w:rsid w:val="005E0827"/>
    <w:rsid w:val="005E15D1"/>
    <w:rsid w:val="005E2461"/>
    <w:rsid w:val="005E4F70"/>
    <w:rsid w:val="005E52D1"/>
    <w:rsid w:val="005E6CD5"/>
    <w:rsid w:val="005E7962"/>
    <w:rsid w:val="005E7CE8"/>
    <w:rsid w:val="005E7EC7"/>
    <w:rsid w:val="005F162E"/>
    <w:rsid w:val="005F16C3"/>
    <w:rsid w:val="005F1B58"/>
    <w:rsid w:val="005F328B"/>
    <w:rsid w:val="005F3D2C"/>
    <w:rsid w:val="005F60B1"/>
    <w:rsid w:val="005F74F3"/>
    <w:rsid w:val="005F79C0"/>
    <w:rsid w:val="006000F6"/>
    <w:rsid w:val="0060028E"/>
    <w:rsid w:val="00600DCE"/>
    <w:rsid w:val="006013A4"/>
    <w:rsid w:val="006033A9"/>
    <w:rsid w:val="00603F50"/>
    <w:rsid w:val="006041C3"/>
    <w:rsid w:val="006052FC"/>
    <w:rsid w:val="00605403"/>
    <w:rsid w:val="00605A28"/>
    <w:rsid w:val="00607629"/>
    <w:rsid w:val="00610BBF"/>
    <w:rsid w:val="006113E7"/>
    <w:rsid w:val="006127AC"/>
    <w:rsid w:val="00613672"/>
    <w:rsid w:val="00613FB5"/>
    <w:rsid w:val="00614E98"/>
    <w:rsid w:val="00614EBD"/>
    <w:rsid w:val="00615CFD"/>
    <w:rsid w:val="006178D6"/>
    <w:rsid w:val="00620B9C"/>
    <w:rsid w:val="00621D58"/>
    <w:rsid w:val="0062295C"/>
    <w:rsid w:val="0062323D"/>
    <w:rsid w:val="00623AD2"/>
    <w:rsid w:val="00623F73"/>
    <w:rsid w:val="006240AB"/>
    <w:rsid w:val="00627446"/>
    <w:rsid w:val="00630085"/>
    <w:rsid w:val="006300EA"/>
    <w:rsid w:val="00632B51"/>
    <w:rsid w:val="00633021"/>
    <w:rsid w:val="006333FA"/>
    <w:rsid w:val="006339F3"/>
    <w:rsid w:val="00633BD4"/>
    <w:rsid w:val="00633C83"/>
    <w:rsid w:val="0063584F"/>
    <w:rsid w:val="00636962"/>
    <w:rsid w:val="00637549"/>
    <w:rsid w:val="00637781"/>
    <w:rsid w:val="00641920"/>
    <w:rsid w:val="00642ECE"/>
    <w:rsid w:val="00643B4D"/>
    <w:rsid w:val="00643C27"/>
    <w:rsid w:val="0064448C"/>
    <w:rsid w:val="00644C71"/>
    <w:rsid w:val="006462FA"/>
    <w:rsid w:val="006464AD"/>
    <w:rsid w:val="006512A9"/>
    <w:rsid w:val="00651A4B"/>
    <w:rsid w:val="00651D65"/>
    <w:rsid w:val="00653F33"/>
    <w:rsid w:val="0065401F"/>
    <w:rsid w:val="00654756"/>
    <w:rsid w:val="0065767F"/>
    <w:rsid w:val="00660EBB"/>
    <w:rsid w:val="0066206B"/>
    <w:rsid w:val="00663CC5"/>
    <w:rsid w:val="00667942"/>
    <w:rsid w:val="00670660"/>
    <w:rsid w:val="00673CC6"/>
    <w:rsid w:val="00673E21"/>
    <w:rsid w:val="006811B0"/>
    <w:rsid w:val="006836C5"/>
    <w:rsid w:val="0068471E"/>
    <w:rsid w:val="00684D69"/>
    <w:rsid w:val="006857AD"/>
    <w:rsid w:val="00686AF3"/>
    <w:rsid w:val="00691F97"/>
    <w:rsid w:val="006928F3"/>
    <w:rsid w:val="00692DCA"/>
    <w:rsid w:val="006942A3"/>
    <w:rsid w:val="006943A7"/>
    <w:rsid w:val="006952F5"/>
    <w:rsid w:val="006A2E04"/>
    <w:rsid w:val="006A2F51"/>
    <w:rsid w:val="006A350C"/>
    <w:rsid w:val="006A461D"/>
    <w:rsid w:val="006A5596"/>
    <w:rsid w:val="006A6911"/>
    <w:rsid w:val="006A69BB"/>
    <w:rsid w:val="006B0B23"/>
    <w:rsid w:val="006B15E6"/>
    <w:rsid w:val="006B2167"/>
    <w:rsid w:val="006B229A"/>
    <w:rsid w:val="006B268E"/>
    <w:rsid w:val="006B317B"/>
    <w:rsid w:val="006B4620"/>
    <w:rsid w:val="006B58FD"/>
    <w:rsid w:val="006B727B"/>
    <w:rsid w:val="006C037B"/>
    <w:rsid w:val="006C05AD"/>
    <w:rsid w:val="006C1B42"/>
    <w:rsid w:val="006C2F62"/>
    <w:rsid w:val="006C45C7"/>
    <w:rsid w:val="006C5218"/>
    <w:rsid w:val="006C5495"/>
    <w:rsid w:val="006C56C9"/>
    <w:rsid w:val="006D05E4"/>
    <w:rsid w:val="006D144F"/>
    <w:rsid w:val="006D4C52"/>
    <w:rsid w:val="006D567B"/>
    <w:rsid w:val="006D5B92"/>
    <w:rsid w:val="006D6170"/>
    <w:rsid w:val="006D6D79"/>
    <w:rsid w:val="006E0B76"/>
    <w:rsid w:val="006E1A78"/>
    <w:rsid w:val="006E1CF0"/>
    <w:rsid w:val="006E2EB3"/>
    <w:rsid w:val="006E2F4D"/>
    <w:rsid w:val="006E2FA3"/>
    <w:rsid w:val="006E38C4"/>
    <w:rsid w:val="006E392E"/>
    <w:rsid w:val="006E3EAB"/>
    <w:rsid w:val="006E4938"/>
    <w:rsid w:val="006E521B"/>
    <w:rsid w:val="006E5AC6"/>
    <w:rsid w:val="006E7789"/>
    <w:rsid w:val="006F00D6"/>
    <w:rsid w:val="006F2BB0"/>
    <w:rsid w:val="006F2EC0"/>
    <w:rsid w:val="006F30B4"/>
    <w:rsid w:val="006F36B5"/>
    <w:rsid w:val="006F3939"/>
    <w:rsid w:val="006F3C8C"/>
    <w:rsid w:val="006F3E65"/>
    <w:rsid w:val="006F4607"/>
    <w:rsid w:val="006F46C3"/>
    <w:rsid w:val="006F5FB8"/>
    <w:rsid w:val="006F6CD6"/>
    <w:rsid w:val="006F6E12"/>
    <w:rsid w:val="006F7AFB"/>
    <w:rsid w:val="006F7BBD"/>
    <w:rsid w:val="00700762"/>
    <w:rsid w:val="00701A84"/>
    <w:rsid w:val="00705859"/>
    <w:rsid w:val="007058F5"/>
    <w:rsid w:val="00706041"/>
    <w:rsid w:val="007062A0"/>
    <w:rsid w:val="00710D6C"/>
    <w:rsid w:val="00710D93"/>
    <w:rsid w:val="007123AF"/>
    <w:rsid w:val="00712A96"/>
    <w:rsid w:val="00714E5B"/>
    <w:rsid w:val="00716EE4"/>
    <w:rsid w:val="00716F5E"/>
    <w:rsid w:val="00721056"/>
    <w:rsid w:val="00722CDE"/>
    <w:rsid w:val="00722E71"/>
    <w:rsid w:val="00723AEF"/>
    <w:rsid w:val="00724AC6"/>
    <w:rsid w:val="007254C9"/>
    <w:rsid w:val="00725C94"/>
    <w:rsid w:val="00725F00"/>
    <w:rsid w:val="00726A6C"/>
    <w:rsid w:val="00726B23"/>
    <w:rsid w:val="00726C76"/>
    <w:rsid w:val="00726DB7"/>
    <w:rsid w:val="007278CD"/>
    <w:rsid w:val="00727E29"/>
    <w:rsid w:val="00730019"/>
    <w:rsid w:val="0073232D"/>
    <w:rsid w:val="00733083"/>
    <w:rsid w:val="00733A2E"/>
    <w:rsid w:val="007356EB"/>
    <w:rsid w:val="00735916"/>
    <w:rsid w:val="00740AE9"/>
    <w:rsid w:val="00741115"/>
    <w:rsid w:val="00742B21"/>
    <w:rsid w:val="00744517"/>
    <w:rsid w:val="00744B08"/>
    <w:rsid w:val="007476CC"/>
    <w:rsid w:val="00750137"/>
    <w:rsid w:val="0075115C"/>
    <w:rsid w:val="007516C9"/>
    <w:rsid w:val="00752100"/>
    <w:rsid w:val="007521D6"/>
    <w:rsid w:val="007538E9"/>
    <w:rsid w:val="00753921"/>
    <w:rsid w:val="00755157"/>
    <w:rsid w:val="00756327"/>
    <w:rsid w:val="007569B0"/>
    <w:rsid w:val="00757B9E"/>
    <w:rsid w:val="007604C3"/>
    <w:rsid w:val="0076115D"/>
    <w:rsid w:val="007613B8"/>
    <w:rsid w:val="00761739"/>
    <w:rsid w:val="00761E61"/>
    <w:rsid w:val="00762C99"/>
    <w:rsid w:val="00762E65"/>
    <w:rsid w:val="00766147"/>
    <w:rsid w:val="00766DD4"/>
    <w:rsid w:val="00767CF8"/>
    <w:rsid w:val="00770518"/>
    <w:rsid w:val="00770C01"/>
    <w:rsid w:val="00771522"/>
    <w:rsid w:val="00772282"/>
    <w:rsid w:val="0077236D"/>
    <w:rsid w:val="007724D2"/>
    <w:rsid w:val="00772E30"/>
    <w:rsid w:val="00774C3B"/>
    <w:rsid w:val="00775C01"/>
    <w:rsid w:val="007769FC"/>
    <w:rsid w:val="00780470"/>
    <w:rsid w:val="00780B5D"/>
    <w:rsid w:val="0078343C"/>
    <w:rsid w:val="00783760"/>
    <w:rsid w:val="0078582F"/>
    <w:rsid w:val="00785E8B"/>
    <w:rsid w:val="00787834"/>
    <w:rsid w:val="00790A94"/>
    <w:rsid w:val="007911B2"/>
    <w:rsid w:val="00797ACE"/>
    <w:rsid w:val="007A08F7"/>
    <w:rsid w:val="007A15F3"/>
    <w:rsid w:val="007A1E5B"/>
    <w:rsid w:val="007A27B2"/>
    <w:rsid w:val="007A3441"/>
    <w:rsid w:val="007A36C9"/>
    <w:rsid w:val="007A3C01"/>
    <w:rsid w:val="007A5188"/>
    <w:rsid w:val="007A6247"/>
    <w:rsid w:val="007A6512"/>
    <w:rsid w:val="007A67FD"/>
    <w:rsid w:val="007B0A54"/>
    <w:rsid w:val="007B0A87"/>
    <w:rsid w:val="007B2210"/>
    <w:rsid w:val="007B300E"/>
    <w:rsid w:val="007B3D71"/>
    <w:rsid w:val="007B43C9"/>
    <w:rsid w:val="007B5213"/>
    <w:rsid w:val="007B7DDF"/>
    <w:rsid w:val="007B7E38"/>
    <w:rsid w:val="007B7E63"/>
    <w:rsid w:val="007C292F"/>
    <w:rsid w:val="007C2AB0"/>
    <w:rsid w:val="007C3124"/>
    <w:rsid w:val="007C5B73"/>
    <w:rsid w:val="007C5DF5"/>
    <w:rsid w:val="007C711A"/>
    <w:rsid w:val="007C7F1E"/>
    <w:rsid w:val="007C7FB6"/>
    <w:rsid w:val="007D07A2"/>
    <w:rsid w:val="007D16DC"/>
    <w:rsid w:val="007D1D17"/>
    <w:rsid w:val="007D29C2"/>
    <w:rsid w:val="007D36E9"/>
    <w:rsid w:val="007D3AAE"/>
    <w:rsid w:val="007D4C26"/>
    <w:rsid w:val="007D5CBB"/>
    <w:rsid w:val="007D6572"/>
    <w:rsid w:val="007D6983"/>
    <w:rsid w:val="007D6C05"/>
    <w:rsid w:val="007E0563"/>
    <w:rsid w:val="007E1033"/>
    <w:rsid w:val="007E1153"/>
    <w:rsid w:val="007E129F"/>
    <w:rsid w:val="007E1F8D"/>
    <w:rsid w:val="007E6590"/>
    <w:rsid w:val="007E6F41"/>
    <w:rsid w:val="007E78FD"/>
    <w:rsid w:val="007F24FF"/>
    <w:rsid w:val="007F2D92"/>
    <w:rsid w:val="007F3015"/>
    <w:rsid w:val="007F33A5"/>
    <w:rsid w:val="007F61D6"/>
    <w:rsid w:val="007F67B4"/>
    <w:rsid w:val="007F6A96"/>
    <w:rsid w:val="008009B4"/>
    <w:rsid w:val="008016DA"/>
    <w:rsid w:val="00801CAA"/>
    <w:rsid w:val="00802146"/>
    <w:rsid w:val="00802B3E"/>
    <w:rsid w:val="00803D1B"/>
    <w:rsid w:val="00804854"/>
    <w:rsid w:val="00805A2D"/>
    <w:rsid w:val="00805D01"/>
    <w:rsid w:val="00810606"/>
    <w:rsid w:val="00811147"/>
    <w:rsid w:val="00812D3A"/>
    <w:rsid w:val="008149E0"/>
    <w:rsid w:val="00814ACE"/>
    <w:rsid w:val="00815CD4"/>
    <w:rsid w:val="0081747B"/>
    <w:rsid w:val="008208F6"/>
    <w:rsid w:val="00822B05"/>
    <w:rsid w:val="00823971"/>
    <w:rsid w:val="00824ABA"/>
    <w:rsid w:val="00825115"/>
    <w:rsid w:val="00825283"/>
    <w:rsid w:val="008255B9"/>
    <w:rsid w:val="00825C0C"/>
    <w:rsid w:val="00825F49"/>
    <w:rsid w:val="008261CA"/>
    <w:rsid w:val="00826534"/>
    <w:rsid w:val="00826C28"/>
    <w:rsid w:val="00827909"/>
    <w:rsid w:val="00833AD0"/>
    <w:rsid w:val="00833E5B"/>
    <w:rsid w:val="00833F8A"/>
    <w:rsid w:val="00834CBD"/>
    <w:rsid w:val="00835A0A"/>
    <w:rsid w:val="00835FA3"/>
    <w:rsid w:val="008364B7"/>
    <w:rsid w:val="00836AA3"/>
    <w:rsid w:val="00836FCA"/>
    <w:rsid w:val="00842D0A"/>
    <w:rsid w:val="00843663"/>
    <w:rsid w:val="00843B1E"/>
    <w:rsid w:val="00843D51"/>
    <w:rsid w:val="0084602F"/>
    <w:rsid w:val="0084679D"/>
    <w:rsid w:val="00846D74"/>
    <w:rsid w:val="00847755"/>
    <w:rsid w:val="00851FB3"/>
    <w:rsid w:val="008525F7"/>
    <w:rsid w:val="0085267C"/>
    <w:rsid w:val="0085280B"/>
    <w:rsid w:val="00853072"/>
    <w:rsid w:val="008567AE"/>
    <w:rsid w:val="00856B9F"/>
    <w:rsid w:val="0085712E"/>
    <w:rsid w:val="008602E0"/>
    <w:rsid w:val="0086119A"/>
    <w:rsid w:val="008611D3"/>
    <w:rsid w:val="00862274"/>
    <w:rsid w:val="008625DD"/>
    <w:rsid w:val="008631FE"/>
    <w:rsid w:val="008634A5"/>
    <w:rsid w:val="008634E0"/>
    <w:rsid w:val="008656EF"/>
    <w:rsid w:val="008657D0"/>
    <w:rsid w:val="00865A18"/>
    <w:rsid w:val="00873670"/>
    <w:rsid w:val="00875372"/>
    <w:rsid w:val="00877B50"/>
    <w:rsid w:val="00880196"/>
    <w:rsid w:val="00880C4E"/>
    <w:rsid w:val="00883C18"/>
    <w:rsid w:val="00884003"/>
    <w:rsid w:val="00884568"/>
    <w:rsid w:val="008850F9"/>
    <w:rsid w:val="00886D39"/>
    <w:rsid w:val="008906C0"/>
    <w:rsid w:val="00891335"/>
    <w:rsid w:val="00891AAA"/>
    <w:rsid w:val="00893F10"/>
    <w:rsid w:val="00893FDB"/>
    <w:rsid w:val="0089638C"/>
    <w:rsid w:val="008A0C4A"/>
    <w:rsid w:val="008A1448"/>
    <w:rsid w:val="008A3781"/>
    <w:rsid w:val="008A4938"/>
    <w:rsid w:val="008A4C9A"/>
    <w:rsid w:val="008A4F8A"/>
    <w:rsid w:val="008A55DC"/>
    <w:rsid w:val="008A6176"/>
    <w:rsid w:val="008A6265"/>
    <w:rsid w:val="008A6605"/>
    <w:rsid w:val="008A6F43"/>
    <w:rsid w:val="008A79B7"/>
    <w:rsid w:val="008A7DC8"/>
    <w:rsid w:val="008B0843"/>
    <w:rsid w:val="008B178C"/>
    <w:rsid w:val="008B256A"/>
    <w:rsid w:val="008B4537"/>
    <w:rsid w:val="008B4958"/>
    <w:rsid w:val="008B50BC"/>
    <w:rsid w:val="008B5F19"/>
    <w:rsid w:val="008B6D39"/>
    <w:rsid w:val="008C0F7D"/>
    <w:rsid w:val="008C11DF"/>
    <w:rsid w:val="008C1A6B"/>
    <w:rsid w:val="008C2DF2"/>
    <w:rsid w:val="008C3C6E"/>
    <w:rsid w:val="008C4D93"/>
    <w:rsid w:val="008C5746"/>
    <w:rsid w:val="008C7711"/>
    <w:rsid w:val="008D03E3"/>
    <w:rsid w:val="008D085E"/>
    <w:rsid w:val="008D0EA5"/>
    <w:rsid w:val="008D185A"/>
    <w:rsid w:val="008D1879"/>
    <w:rsid w:val="008D2226"/>
    <w:rsid w:val="008D2B4F"/>
    <w:rsid w:val="008D34AF"/>
    <w:rsid w:val="008D51B7"/>
    <w:rsid w:val="008D7C04"/>
    <w:rsid w:val="008E02A1"/>
    <w:rsid w:val="008E0AE1"/>
    <w:rsid w:val="008E2CA5"/>
    <w:rsid w:val="008E3370"/>
    <w:rsid w:val="008E3A41"/>
    <w:rsid w:val="008E3CEF"/>
    <w:rsid w:val="008E40E6"/>
    <w:rsid w:val="008E58FB"/>
    <w:rsid w:val="008E62FF"/>
    <w:rsid w:val="008F1666"/>
    <w:rsid w:val="008F1903"/>
    <w:rsid w:val="008F25E1"/>
    <w:rsid w:val="008F2A5B"/>
    <w:rsid w:val="008F2DB6"/>
    <w:rsid w:val="008F45C3"/>
    <w:rsid w:val="008F4CCA"/>
    <w:rsid w:val="008F54C0"/>
    <w:rsid w:val="008F645B"/>
    <w:rsid w:val="008F6AF5"/>
    <w:rsid w:val="008F78BF"/>
    <w:rsid w:val="0090152F"/>
    <w:rsid w:val="00901B60"/>
    <w:rsid w:val="0090314C"/>
    <w:rsid w:val="009035B3"/>
    <w:rsid w:val="00903650"/>
    <w:rsid w:val="009045DE"/>
    <w:rsid w:val="00905830"/>
    <w:rsid w:val="00905AE6"/>
    <w:rsid w:val="009067B5"/>
    <w:rsid w:val="00907607"/>
    <w:rsid w:val="00907E84"/>
    <w:rsid w:val="009102B1"/>
    <w:rsid w:val="0091348F"/>
    <w:rsid w:val="00913849"/>
    <w:rsid w:val="00913DA9"/>
    <w:rsid w:val="009143D6"/>
    <w:rsid w:val="00915580"/>
    <w:rsid w:val="0091575A"/>
    <w:rsid w:val="00915BD0"/>
    <w:rsid w:val="00915FD5"/>
    <w:rsid w:val="009165B6"/>
    <w:rsid w:val="00916B19"/>
    <w:rsid w:val="0091764F"/>
    <w:rsid w:val="00920176"/>
    <w:rsid w:val="0092068E"/>
    <w:rsid w:val="009216B6"/>
    <w:rsid w:val="00922D1D"/>
    <w:rsid w:val="00925712"/>
    <w:rsid w:val="0092577B"/>
    <w:rsid w:val="0092597E"/>
    <w:rsid w:val="00925D89"/>
    <w:rsid w:val="00926486"/>
    <w:rsid w:val="00926831"/>
    <w:rsid w:val="00927BD5"/>
    <w:rsid w:val="00927D81"/>
    <w:rsid w:val="009303A2"/>
    <w:rsid w:val="009321B1"/>
    <w:rsid w:val="00932CCC"/>
    <w:rsid w:val="00937163"/>
    <w:rsid w:val="00940482"/>
    <w:rsid w:val="00942FF5"/>
    <w:rsid w:val="00943481"/>
    <w:rsid w:val="00943AB3"/>
    <w:rsid w:val="00943B39"/>
    <w:rsid w:val="00943F58"/>
    <w:rsid w:val="0094443B"/>
    <w:rsid w:val="00945BC8"/>
    <w:rsid w:val="00946950"/>
    <w:rsid w:val="00947134"/>
    <w:rsid w:val="0094784E"/>
    <w:rsid w:val="00947882"/>
    <w:rsid w:val="0094793B"/>
    <w:rsid w:val="0095333E"/>
    <w:rsid w:val="00953A9D"/>
    <w:rsid w:val="00953E62"/>
    <w:rsid w:val="009550FC"/>
    <w:rsid w:val="00955C6E"/>
    <w:rsid w:val="00956336"/>
    <w:rsid w:val="0095755C"/>
    <w:rsid w:val="00957C87"/>
    <w:rsid w:val="00961404"/>
    <w:rsid w:val="0096197F"/>
    <w:rsid w:val="00962079"/>
    <w:rsid w:val="0096341D"/>
    <w:rsid w:val="00964108"/>
    <w:rsid w:val="00964882"/>
    <w:rsid w:val="009665E2"/>
    <w:rsid w:val="009678C1"/>
    <w:rsid w:val="009678EF"/>
    <w:rsid w:val="009702C0"/>
    <w:rsid w:val="00971D73"/>
    <w:rsid w:val="00972737"/>
    <w:rsid w:val="00972D10"/>
    <w:rsid w:val="00973CA4"/>
    <w:rsid w:val="00974E85"/>
    <w:rsid w:val="00975526"/>
    <w:rsid w:val="00976894"/>
    <w:rsid w:val="009773DB"/>
    <w:rsid w:val="00977F6D"/>
    <w:rsid w:val="0098013A"/>
    <w:rsid w:val="0098095B"/>
    <w:rsid w:val="00980CE5"/>
    <w:rsid w:val="00981293"/>
    <w:rsid w:val="0098155A"/>
    <w:rsid w:val="009816BB"/>
    <w:rsid w:val="00982B42"/>
    <w:rsid w:val="00984168"/>
    <w:rsid w:val="0098473F"/>
    <w:rsid w:val="00986130"/>
    <w:rsid w:val="009875FE"/>
    <w:rsid w:val="00987946"/>
    <w:rsid w:val="00990C32"/>
    <w:rsid w:val="009914DB"/>
    <w:rsid w:val="00991717"/>
    <w:rsid w:val="009918C4"/>
    <w:rsid w:val="00991D76"/>
    <w:rsid w:val="009928FC"/>
    <w:rsid w:val="00993DD3"/>
    <w:rsid w:val="00993FD3"/>
    <w:rsid w:val="00996086"/>
    <w:rsid w:val="00996A73"/>
    <w:rsid w:val="00997308"/>
    <w:rsid w:val="0099765D"/>
    <w:rsid w:val="009A0040"/>
    <w:rsid w:val="009A04D2"/>
    <w:rsid w:val="009A04D7"/>
    <w:rsid w:val="009A21F7"/>
    <w:rsid w:val="009A2869"/>
    <w:rsid w:val="009A6828"/>
    <w:rsid w:val="009A72CB"/>
    <w:rsid w:val="009B0025"/>
    <w:rsid w:val="009B115E"/>
    <w:rsid w:val="009B1A44"/>
    <w:rsid w:val="009B1C5F"/>
    <w:rsid w:val="009B3EA4"/>
    <w:rsid w:val="009B4909"/>
    <w:rsid w:val="009B499F"/>
    <w:rsid w:val="009B54E6"/>
    <w:rsid w:val="009B63E1"/>
    <w:rsid w:val="009B754A"/>
    <w:rsid w:val="009C221B"/>
    <w:rsid w:val="009C310C"/>
    <w:rsid w:val="009C3C41"/>
    <w:rsid w:val="009C42F0"/>
    <w:rsid w:val="009C5685"/>
    <w:rsid w:val="009C5D2B"/>
    <w:rsid w:val="009C5EB9"/>
    <w:rsid w:val="009C5EE3"/>
    <w:rsid w:val="009C5F0D"/>
    <w:rsid w:val="009C6B99"/>
    <w:rsid w:val="009C748E"/>
    <w:rsid w:val="009D0A6C"/>
    <w:rsid w:val="009D25BB"/>
    <w:rsid w:val="009D34B8"/>
    <w:rsid w:val="009D45AC"/>
    <w:rsid w:val="009D698D"/>
    <w:rsid w:val="009D775F"/>
    <w:rsid w:val="009D788D"/>
    <w:rsid w:val="009D7C16"/>
    <w:rsid w:val="009E280D"/>
    <w:rsid w:val="009E28AB"/>
    <w:rsid w:val="009E2AE4"/>
    <w:rsid w:val="009E3419"/>
    <w:rsid w:val="009E3F33"/>
    <w:rsid w:val="009E454B"/>
    <w:rsid w:val="009E5429"/>
    <w:rsid w:val="009E5E42"/>
    <w:rsid w:val="009E62C3"/>
    <w:rsid w:val="009E77CE"/>
    <w:rsid w:val="009E7E61"/>
    <w:rsid w:val="009F0C48"/>
    <w:rsid w:val="009F1AC6"/>
    <w:rsid w:val="009F2126"/>
    <w:rsid w:val="009F3D52"/>
    <w:rsid w:val="009F4263"/>
    <w:rsid w:val="009F46DE"/>
    <w:rsid w:val="009F5B29"/>
    <w:rsid w:val="009F7053"/>
    <w:rsid w:val="009F7D47"/>
    <w:rsid w:val="009F7DC0"/>
    <w:rsid w:val="00A00218"/>
    <w:rsid w:val="00A01041"/>
    <w:rsid w:val="00A013E6"/>
    <w:rsid w:val="00A01431"/>
    <w:rsid w:val="00A02955"/>
    <w:rsid w:val="00A03B6C"/>
    <w:rsid w:val="00A059CF"/>
    <w:rsid w:val="00A12026"/>
    <w:rsid w:val="00A12434"/>
    <w:rsid w:val="00A12938"/>
    <w:rsid w:val="00A131B2"/>
    <w:rsid w:val="00A14792"/>
    <w:rsid w:val="00A161A9"/>
    <w:rsid w:val="00A20C87"/>
    <w:rsid w:val="00A214E6"/>
    <w:rsid w:val="00A22806"/>
    <w:rsid w:val="00A229B2"/>
    <w:rsid w:val="00A22A71"/>
    <w:rsid w:val="00A236AA"/>
    <w:rsid w:val="00A239C4"/>
    <w:rsid w:val="00A24AE5"/>
    <w:rsid w:val="00A257C6"/>
    <w:rsid w:val="00A27AD2"/>
    <w:rsid w:val="00A31FBE"/>
    <w:rsid w:val="00A32AD4"/>
    <w:rsid w:val="00A32B42"/>
    <w:rsid w:val="00A340CE"/>
    <w:rsid w:val="00A34C56"/>
    <w:rsid w:val="00A36636"/>
    <w:rsid w:val="00A409A4"/>
    <w:rsid w:val="00A41924"/>
    <w:rsid w:val="00A421E4"/>
    <w:rsid w:val="00A422AD"/>
    <w:rsid w:val="00A42ECD"/>
    <w:rsid w:val="00A434EB"/>
    <w:rsid w:val="00A443E0"/>
    <w:rsid w:val="00A44591"/>
    <w:rsid w:val="00A46146"/>
    <w:rsid w:val="00A47AE2"/>
    <w:rsid w:val="00A47CE5"/>
    <w:rsid w:val="00A508FA"/>
    <w:rsid w:val="00A50EF9"/>
    <w:rsid w:val="00A51D94"/>
    <w:rsid w:val="00A51DD3"/>
    <w:rsid w:val="00A51FFF"/>
    <w:rsid w:val="00A540AC"/>
    <w:rsid w:val="00A55022"/>
    <w:rsid w:val="00A567AD"/>
    <w:rsid w:val="00A56829"/>
    <w:rsid w:val="00A56B33"/>
    <w:rsid w:val="00A57221"/>
    <w:rsid w:val="00A61B79"/>
    <w:rsid w:val="00A64355"/>
    <w:rsid w:val="00A64CFB"/>
    <w:rsid w:val="00A660F9"/>
    <w:rsid w:val="00A675F4"/>
    <w:rsid w:val="00A676F0"/>
    <w:rsid w:val="00A67F0D"/>
    <w:rsid w:val="00A7021E"/>
    <w:rsid w:val="00A703A6"/>
    <w:rsid w:val="00A7108D"/>
    <w:rsid w:val="00A71821"/>
    <w:rsid w:val="00A735F7"/>
    <w:rsid w:val="00A7377F"/>
    <w:rsid w:val="00A7425C"/>
    <w:rsid w:val="00A744AE"/>
    <w:rsid w:val="00A75AAB"/>
    <w:rsid w:val="00A765C7"/>
    <w:rsid w:val="00A77285"/>
    <w:rsid w:val="00A77C2A"/>
    <w:rsid w:val="00A811E4"/>
    <w:rsid w:val="00A8366F"/>
    <w:rsid w:val="00A83ACD"/>
    <w:rsid w:val="00A84531"/>
    <w:rsid w:val="00A85EC4"/>
    <w:rsid w:val="00A86BC1"/>
    <w:rsid w:val="00A86EE3"/>
    <w:rsid w:val="00A87F39"/>
    <w:rsid w:val="00A909F4"/>
    <w:rsid w:val="00A90FFC"/>
    <w:rsid w:val="00A925B0"/>
    <w:rsid w:val="00A92FF7"/>
    <w:rsid w:val="00A939E3"/>
    <w:rsid w:val="00A93CEE"/>
    <w:rsid w:val="00A94F22"/>
    <w:rsid w:val="00A95B52"/>
    <w:rsid w:val="00A95DBF"/>
    <w:rsid w:val="00A9613B"/>
    <w:rsid w:val="00A96728"/>
    <w:rsid w:val="00A97ECB"/>
    <w:rsid w:val="00AA3B58"/>
    <w:rsid w:val="00AA5687"/>
    <w:rsid w:val="00AA5774"/>
    <w:rsid w:val="00AA77E6"/>
    <w:rsid w:val="00AB22FD"/>
    <w:rsid w:val="00AB249C"/>
    <w:rsid w:val="00AB3057"/>
    <w:rsid w:val="00AB3141"/>
    <w:rsid w:val="00AB5EF7"/>
    <w:rsid w:val="00AB609D"/>
    <w:rsid w:val="00AB66B8"/>
    <w:rsid w:val="00AC188E"/>
    <w:rsid w:val="00AC2268"/>
    <w:rsid w:val="00AC27AF"/>
    <w:rsid w:val="00AC2FEB"/>
    <w:rsid w:val="00AC3AA9"/>
    <w:rsid w:val="00AC63A1"/>
    <w:rsid w:val="00AC7102"/>
    <w:rsid w:val="00AC7AA8"/>
    <w:rsid w:val="00AD14E9"/>
    <w:rsid w:val="00AD2B5C"/>
    <w:rsid w:val="00AD3631"/>
    <w:rsid w:val="00AD38CD"/>
    <w:rsid w:val="00AD3D60"/>
    <w:rsid w:val="00AD4186"/>
    <w:rsid w:val="00AD75D8"/>
    <w:rsid w:val="00AD7CAC"/>
    <w:rsid w:val="00AD7DE4"/>
    <w:rsid w:val="00AD7EBD"/>
    <w:rsid w:val="00AE3D01"/>
    <w:rsid w:val="00AE4FC4"/>
    <w:rsid w:val="00AE5260"/>
    <w:rsid w:val="00AE5CF7"/>
    <w:rsid w:val="00AE5F5F"/>
    <w:rsid w:val="00AE5F7F"/>
    <w:rsid w:val="00AE67B6"/>
    <w:rsid w:val="00AF079D"/>
    <w:rsid w:val="00AF08A4"/>
    <w:rsid w:val="00AF2171"/>
    <w:rsid w:val="00AF2325"/>
    <w:rsid w:val="00AF3442"/>
    <w:rsid w:val="00AF49A0"/>
    <w:rsid w:val="00AF5D13"/>
    <w:rsid w:val="00AF6684"/>
    <w:rsid w:val="00AF761E"/>
    <w:rsid w:val="00AF7CFA"/>
    <w:rsid w:val="00B0084E"/>
    <w:rsid w:val="00B01421"/>
    <w:rsid w:val="00B0184F"/>
    <w:rsid w:val="00B021E1"/>
    <w:rsid w:val="00B039FE"/>
    <w:rsid w:val="00B04E91"/>
    <w:rsid w:val="00B05C18"/>
    <w:rsid w:val="00B05D22"/>
    <w:rsid w:val="00B05EB7"/>
    <w:rsid w:val="00B06344"/>
    <w:rsid w:val="00B0641E"/>
    <w:rsid w:val="00B071B2"/>
    <w:rsid w:val="00B075E9"/>
    <w:rsid w:val="00B078A6"/>
    <w:rsid w:val="00B10813"/>
    <w:rsid w:val="00B10F34"/>
    <w:rsid w:val="00B11572"/>
    <w:rsid w:val="00B12235"/>
    <w:rsid w:val="00B1435B"/>
    <w:rsid w:val="00B14DE9"/>
    <w:rsid w:val="00B17226"/>
    <w:rsid w:val="00B1739F"/>
    <w:rsid w:val="00B20435"/>
    <w:rsid w:val="00B20D3A"/>
    <w:rsid w:val="00B2193F"/>
    <w:rsid w:val="00B21D21"/>
    <w:rsid w:val="00B23EEF"/>
    <w:rsid w:val="00B24469"/>
    <w:rsid w:val="00B26215"/>
    <w:rsid w:val="00B2664C"/>
    <w:rsid w:val="00B30D0B"/>
    <w:rsid w:val="00B3176C"/>
    <w:rsid w:val="00B329C0"/>
    <w:rsid w:val="00B333E0"/>
    <w:rsid w:val="00B34169"/>
    <w:rsid w:val="00B35DAF"/>
    <w:rsid w:val="00B37B25"/>
    <w:rsid w:val="00B40DB4"/>
    <w:rsid w:val="00B42EA6"/>
    <w:rsid w:val="00B43529"/>
    <w:rsid w:val="00B441A3"/>
    <w:rsid w:val="00B45828"/>
    <w:rsid w:val="00B459E6"/>
    <w:rsid w:val="00B4788F"/>
    <w:rsid w:val="00B5003F"/>
    <w:rsid w:val="00B51807"/>
    <w:rsid w:val="00B51D11"/>
    <w:rsid w:val="00B52304"/>
    <w:rsid w:val="00B52355"/>
    <w:rsid w:val="00B52E59"/>
    <w:rsid w:val="00B537AA"/>
    <w:rsid w:val="00B54871"/>
    <w:rsid w:val="00B54BEC"/>
    <w:rsid w:val="00B5661B"/>
    <w:rsid w:val="00B568D1"/>
    <w:rsid w:val="00B56F9E"/>
    <w:rsid w:val="00B5771D"/>
    <w:rsid w:val="00B6040F"/>
    <w:rsid w:val="00B60D18"/>
    <w:rsid w:val="00B62BF7"/>
    <w:rsid w:val="00B703E4"/>
    <w:rsid w:val="00B704DC"/>
    <w:rsid w:val="00B70AB4"/>
    <w:rsid w:val="00B716E9"/>
    <w:rsid w:val="00B71E18"/>
    <w:rsid w:val="00B7681D"/>
    <w:rsid w:val="00B770F9"/>
    <w:rsid w:val="00B8223C"/>
    <w:rsid w:val="00B82CF7"/>
    <w:rsid w:val="00B82E6C"/>
    <w:rsid w:val="00B83E5B"/>
    <w:rsid w:val="00B840FF"/>
    <w:rsid w:val="00B8418F"/>
    <w:rsid w:val="00B843FF"/>
    <w:rsid w:val="00B850F5"/>
    <w:rsid w:val="00B85498"/>
    <w:rsid w:val="00B85BB5"/>
    <w:rsid w:val="00B85D28"/>
    <w:rsid w:val="00B90366"/>
    <w:rsid w:val="00B9132A"/>
    <w:rsid w:val="00B91ED6"/>
    <w:rsid w:val="00B923BB"/>
    <w:rsid w:val="00B923D8"/>
    <w:rsid w:val="00B924CB"/>
    <w:rsid w:val="00B93285"/>
    <w:rsid w:val="00B93F2F"/>
    <w:rsid w:val="00B9671E"/>
    <w:rsid w:val="00B97B6B"/>
    <w:rsid w:val="00B97C18"/>
    <w:rsid w:val="00B97D89"/>
    <w:rsid w:val="00BA0BF9"/>
    <w:rsid w:val="00BA1742"/>
    <w:rsid w:val="00BA5468"/>
    <w:rsid w:val="00BA6A1E"/>
    <w:rsid w:val="00BA779B"/>
    <w:rsid w:val="00BB14E3"/>
    <w:rsid w:val="00BB2024"/>
    <w:rsid w:val="00BB2113"/>
    <w:rsid w:val="00BB2F87"/>
    <w:rsid w:val="00BB4402"/>
    <w:rsid w:val="00BB4F30"/>
    <w:rsid w:val="00BB4F87"/>
    <w:rsid w:val="00BB6955"/>
    <w:rsid w:val="00BB7076"/>
    <w:rsid w:val="00BC0551"/>
    <w:rsid w:val="00BC08DE"/>
    <w:rsid w:val="00BC0BF8"/>
    <w:rsid w:val="00BC15E9"/>
    <w:rsid w:val="00BC295A"/>
    <w:rsid w:val="00BC31D7"/>
    <w:rsid w:val="00BC5A19"/>
    <w:rsid w:val="00BC63CD"/>
    <w:rsid w:val="00BC72F5"/>
    <w:rsid w:val="00BC7BDB"/>
    <w:rsid w:val="00BC7D06"/>
    <w:rsid w:val="00BD02D1"/>
    <w:rsid w:val="00BD0888"/>
    <w:rsid w:val="00BD2382"/>
    <w:rsid w:val="00BD38A7"/>
    <w:rsid w:val="00BD4A06"/>
    <w:rsid w:val="00BD4B14"/>
    <w:rsid w:val="00BD4CB1"/>
    <w:rsid w:val="00BD5685"/>
    <w:rsid w:val="00BD58EC"/>
    <w:rsid w:val="00BD6426"/>
    <w:rsid w:val="00BD6C5E"/>
    <w:rsid w:val="00BD7122"/>
    <w:rsid w:val="00BD7B28"/>
    <w:rsid w:val="00BE0E4E"/>
    <w:rsid w:val="00BE11CE"/>
    <w:rsid w:val="00BE1F7A"/>
    <w:rsid w:val="00BE53BD"/>
    <w:rsid w:val="00BE5AE9"/>
    <w:rsid w:val="00BE619B"/>
    <w:rsid w:val="00BE7431"/>
    <w:rsid w:val="00BE782B"/>
    <w:rsid w:val="00BF004A"/>
    <w:rsid w:val="00BF1472"/>
    <w:rsid w:val="00BF1F32"/>
    <w:rsid w:val="00BF208A"/>
    <w:rsid w:val="00BF2F72"/>
    <w:rsid w:val="00BF3E51"/>
    <w:rsid w:val="00BF4366"/>
    <w:rsid w:val="00BF495E"/>
    <w:rsid w:val="00BF5015"/>
    <w:rsid w:val="00BF7CA8"/>
    <w:rsid w:val="00BF7F5D"/>
    <w:rsid w:val="00C000E6"/>
    <w:rsid w:val="00C003C5"/>
    <w:rsid w:val="00C0041F"/>
    <w:rsid w:val="00C03536"/>
    <w:rsid w:val="00C03ABF"/>
    <w:rsid w:val="00C03B29"/>
    <w:rsid w:val="00C0439B"/>
    <w:rsid w:val="00C06F68"/>
    <w:rsid w:val="00C070F9"/>
    <w:rsid w:val="00C075E0"/>
    <w:rsid w:val="00C10A53"/>
    <w:rsid w:val="00C11B1A"/>
    <w:rsid w:val="00C1337F"/>
    <w:rsid w:val="00C13846"/>
    <w:rsid w:val="00C1558A"/>
    <w:rsid w:val="00C16B44"/>
    <w:rsid w:val="00C16E65"/>
    <w:rsid w:val="00C24307"/>
    <w:rsid w:val="00C249BE"/>
    <w:rsid w:val="00C24B4C"/>
    <w:rsid w:val="00C26C1D"/>
    <w:rsid w:val="00C31B79"/>
    <w:rsid w:val="00C32A5E"/>
    <w:rsid w:val="00C409F2"/>
    <w:rsid w:val="00C40EFF"/>
    <w:rsid w:val="00C42564"/>
    <w:rsid w:val="00C426BD"/>
    <w:rsid w:val="00C427D5"/>
    <w:rsid w:val="00C43613"/>
    <w:rsid w:val="00C43899"/>
    <w:rsid w:val="00C45B06"/>
    <w:rsid w:val="00C46458"/>
    <w:rsid w:val="00C46E54"/>
    <w:rsid w:val="00C50BD3"/>
    <w:rsid w:val="00C50F27"/>
    <w:rsid w:val="00C5180D"/>
    <w:rsid w:val="00C51D75"/>
    <w:rsid w:val="00C561A1"/>
    <w:rsid w:val="00C56892"/>
    <w:rsid w:val="00C57185"/>
    <w:rsid w:val="00C576DE"/>
    <w:rsid w:val="00C57C2D"/>
    <w:rsid w:val="00C601F8"/>
    <w:rsid w:val="00C60374"/>
    <w:rsid w:val="00C61701"/>
    <w:rsid w:val="00C63136"/>
    <w:rsid w:val="00C65F10"/>
    <w:rsid w:val="00C674CF"/>
    <w:rsid w:val="00C705FA"/>
    <w:rsid w:val="00C70EEE"/>
    <w:rsid w:val="00C7243C"/>
    <w:rsid w:val="00C72E0F"/>
    <w:rsid w:val="00C73001"/>
    <w:rsid w:val="00C74AE7"/>
    <w:rsid w:val="00C74CE6"/>
    <w:rsid w:val="00C750F1"/>
    <w:rsid w:val="00C75D0D"/>
    <w:rsid w:val="00C767F3"/>
    <w:rsid w:val="00C77592"/>
    <w:rsid w:val="00C775F0"/>
    <w:rsid w:val="00C77A9D"/>
    <w:rsid w:val="00C77D07"/>
    <w:rsid w:val="00C8238A"/>
    <w:rsid w:val="00C826A9"/>
    <w:rsid w:val="00C8459E"/>
    <w:rsid w:val="00C86BCB"/>
    <w:rsid w:val="00C9074A"/>
    <w:rsid w:val="00C920FA"/>
    <w:rsid w:val="00C9220E"/>
    <w:rsid w:val="00C922EE"/>
    <w:rsid w:val="00C9312C"/>
    <w:rsid w:val="00C93369"/>
    <w:rsid w:val="00C93C2F"/>
    <w:rsid w:val="00C93C64"/>
    <w:rsid w:val="00C959F6"/>
    <w:rsid w:val="00C97B27"/>
    <w:rsid w:val="00CA54D2"/>
    <w:rsid w:val="00CA5B97"/>
    <w:rsid w:val="00CA69C5"/>
    <w:rsid w:val="00CA71A1"/>
    <w:rsid w:val="00CA7DA7"/>
    <w:rsid w:val="00CB13FD"/>
    <w:rsid w:val="00CB2000"/>
    <w:rsid w:val="00CB2555"/>
    <w:rsid w:val="00CB3D5A"/>
    <w:rsid w:val="00CB5184"/>
    <w:rsid w:val="00CB621C"/>
    <w:rsid w:val="00CB6BB2"/>
    <w:rsid w:val="00CB7057"/>
    <w:rsid w:val="00CC02F2"/>
    <w:rsid w:val="00CC13CF"/>
    <w:rsid w:val="00CC2DBD"/>
    <w:rsid w:val="00CC33AC"/>
    <w:rsid w:val="00CC39D0"/>
    <w:rsid w:val="00CC3A27"/>
    <w:rsid w:val="00CC444E"/>
    <w:rsid w:val="00CC536B"/>
    <w:rsid w:val="00CC69FA"/>
    <w:rsid w:val="00CC6B34"/>
    <w:rsid w:val="00CC7127"/>
    <w:rsid w:val="00CC7E08"/>
    <w:rsid w:val="00CD09B4"/>
    <w:rsid w:val="00CD239D"/>
    <w:rsid w:val="00CD6EE8"/>
    <w:rsid w:val="00CD7773"/>
    <w:rsid w:val="00CE1024"/>
    <w:rsid w:val="00CE2312"/>
    <w:rsid w:val="00CE5339"/>
    <w:rsid w:val="00CE691B"/>
    <w:rsid w:val="00CE7437"/>
    <w:rsid w:val="00CE78B9"/>
    <w:rsid w:val="00CF02C2"/>
    <w:rsid w:val="00CF0BA0"/>
    <w:rsid w:val="00CF2EEF"/>
    <w:rsid w:val="00CF464F"/>
    <w:rsid w:val="00CF48A1"/>
    <w:rsid w:val="00CF5CD9"/>
    <w:rsid w:val="00CF650A"/>
    <w:rsid w:val="00CF67F1"/>
    <w:rsid w:val="00CF6B77"/>
    <w:rsid w:val="00D004DE"/>
    <w:rsid w:val="00D01E73"/>
    <w:rsid w:val="00D02238"/>
    <w:rsid w:val="00D029A4"/>
    <w:rsid w:val="00D030F7"/>
    <w:rsid w:val="00D0314D"/>
    <w:rsid w:val="00D052FB"/>
    <w:rsid w:val="00D05F0E"/>
    <w:rsid w:val="00D06A95"/>
    <w:rsid w:val="00D06AAE"/>
    <w:rsid w:val="00D0778D"/>
    <w:rsid w:val="00D11072"/>
    <w:rsid w:val="00D11404"/>
    <w:rsid w:val="00D1313E"/>
    <w:rsid w:val="00D13DA8"/>
    <w:rsid w:val="00D16244"/>
    <w:rsid w:val="00D16385"/>
    <w:rsid w:val="00D1676A"/>
    <w:rsid w:val="00D21084"/>
    <w:rsid w:val="00D223B2"/>
    <w:rsid w:val="00D2261E"/>
    <w:rsid w:val="00D2503E"/>
    <w:rsid w:val="00D2665C"/>
    <w:rsid w:val="00D267E9"/>
    <w:rsid w:val="00D31A22"/>
    <w:rsid w:val="00D31D83"/>
    <w:rsid w:val="00D31F8A"/>
    <w:rsid w:val="00D32CD6"/>
    <w:rsid w:val="00D33E6D"/>
    <w:rsid w:val="00D355AF"/>
    <w:rsid w:val="00D36CF7"/>
    <w:rsid w:val="00D37677"/>
    <w:rsid w:val="00D40E4F"/>
    <w:rsid w:val="00D41566"/>
    <w:rsid w:val="00D4185E"/>
    <w:rsid w:val="00D41F1D"/>
    <w:rsid w:val="00D4208E"/>
    <w:rsid w:val="00D424F4"/>
    <w:rsid w:val="00D42EA5"/>
    <w:rsid w:val="00D43297"/>
    <w:rsid w:val="00D43A93"/>
    <w:rsid w:val="00D448A6"/>
    <w:rsid w:val="00D50E3E"/>
    <w:rsid w:val="00D5100B"/>
    <w:rsid w:val="00D511BB"/>
    <w:rsid w:val="00D515BB"/>
    <w:rsid w:val="00D51D38"/>
    <w:rsid w:val="00D53941"/>
    <w:rsid w:val="00D548EC"/>
    <w:rsid w:val="00D56913"/>
    <w:rsid w:val="00D6062B"/>
    <w:rsid w:val="00D60F91"/>
    <w:rsid w:val="00D6138B"/>
    <w:rsid w:val="00D61E00"/>
    <w:rsid w:val="00D637DD"/>
    <w:rsid w:val="00D63F5A"/>
    <w:rsid w:val="00D66BE2"/>
    <w:rsid w:val="00D67794"/>
    <w:rsid w:val="00D704B3"/>
    <w:rsid w:val="00D70B9C"/>
    <w:rsid w:val="00D71AF2"/>
    <w:rsid w:val="00D73671"/>
    <w:rsid w:val="00D74914"/>
    <w:rsid w:val="00D74C71"/>
    <w:rsid w:val="00D76110"/>
    <w:rsid w:val="00D765FC"/>
    <w:rsid w:val="00D77428"/>
    <w:rsid w:val="00D77EC9"/>
    <w:rsid w:val="00D81DC0"/>
    <w:rsid w:val="00D8264B"/>
    <w:rsid w:val="00D84FAE"/>
    <w:rsid w:val="00D9028D"/>
    <w:rsid w:val="00D918C3"/>
    <w:rsid w:val="00D91F21"/>
    <w:rsid w:val="00D935CD"/>
    <w:rsid w:val="00D94273"/>
    <w:rsid w:val="00D944A0"/>
    <w:rsid w:val="00D946E9"/>
    <w:rsid w:val="00D965A8"/>
    <w:rsid w:val="00DA1173"/>
    <w:rsid w:val="00DA13D9"/>
    <w:rsid w:val="00DA365A"/>
    <w:rsid w:val="00DA4C4E"/>
    <w:rsid w:val="00DA4D3B"/>
    <w:rsid w:val="00DA5306"/>
    <w:rsid w:val="00DA54D3"/>
    <w:rsid w:val="00DA5F06"/>
    <w:rsid w:val="00DA6E7E"/>
    <w:rsid w:val="00DA7C51"/>
    <w:rsid w:val="00DA7EB6"/>
    <w:rsid w:val="00DB01EA"/>
    <w:rsid w:val="00DB1008"/>
    <w:rsid w:val="00DB2502"/>
    <w:rsid w:val="00DB45CC"/>
    <w:rsid w:val="00DB6D11"/>
    <w:rsid w:val="00DB7E41"/>
    <w:rsid w:val="00DC06AC"/>
    <w:rsid w:val="00DC110A"/>
    <w:rsid w:val="00DC1BF6"/>
    <w:rsid w:val="00DC2FDC"/>
    <w:rsid w:val="00DC3A4D"/>
    <w:rsid w:val="00DC3E13"/>
    <w:rsid w:val="00DC4A9B"/>
    <w:rsid w:val="00DC4FA6"/>
    <w:rsid w:val="00DC500F"/>
    <w:rsid w:val="00DC6855"/>
    <w:rsid w:val="00DC76AE"/>
    <w:rsid w:val="00DC76DF"/>
    <w:rsid w:val="00DD230C"/>
    <w:rsid w:val="00DD2358"/>
    <w:rsid w:val="00DD329A"/>
    <w:rsid w:val="00DD447E"/>
    <w:rsid w:val="00DD4719"/>
    <w:rsid w:val="00DD65AB"/>
    <w:rsid w:val="00DD6937"/>
    <w:rsid w:val="00DD69C6"/>
    <w:rsid w:val="00DD6E5B"/>
    <w:rsid w:val="00DD727F"/>
    <w:rsid w:val="00DD7398"/>
    <w:rsid w:val="00DD7997"/>
    <w:rsid w:val="00DD7BA8"/>
    <w:rsid w:val="00DE0520"/>
    <w:rsid w:val="00DE0C34"/>
    <w:rsid w:val="00DE2DF3"/>
    <w:rsid w:val="00DE3B31"/>
    <w:rsid w:val="00DE3BA7"/>
    <w:rsid w:val="00DE5384"/>
    <w:rsid w:val="00DE6AB5"/>
    <w:rsid w:val="00DE7014"/>
    <w:rsid w:val="00DE75DA"/>
    <w:rsid w:val="00DE79C5"/>
    <w:rsid w:val="00DF18EC"/>
    <w:rsid w:val="00DF19C0"/>
    <w:rsid w:val="00DF52FA"/>
    <w:rsid w:val="00DF57EF"/>
    <w:rsid w:val="00DF5F3C"/>
    <w:rsid w:val="00DF6499"/>
    <w:rsid w:val="00DF667F"/>
    <w:rsid w:val="00DF6C28"/>
    <w:rsid w:val="00E00AB8"/>
    <w:rsid w:val="00E00B48"/>
    <w:rsid w:val="00E0130E"/>
    <w:rsid w:val="00E01675"/>
    <w:rsid w:val="00E02B31"/>
    <w:rsid w:val="00E030EE"/>
    <w:rsid w:val="00E07246"/>
    <w:rsid w:val="00E07CC4"/>
    <w:rsid w:val="00E108C3"/>
    <w:rsid w:val="00E11664"/>
    <w:rsid w:val="00E11F03"/>
    <w:rsid w:val="00E120B6"/>
    <w:rsid w:val="00E120B9"/>
    <w:rsid w:val="00E124D0"/>
    <w:rsid w:val="00E13758"/>
    <w:rsid w:val="00E1381E"/>
    <w:rsid w:val="00E148F3"/>
    <w:rsid w:val="00E1515F"/>
    <w:rsid w:val="00E151DA"/>
    <w:rsid w:val="00E15382"/>
    <w:rsid w:val="00E207BE"/>
    <w:rsid w:val="00E20944"/>
    <w:rsid w:val="00E21422"/>
    <w:rsid w:val="00E2203F"/>
    <w:rsid w:val="00E222E9"/>
    <w:rsid w:val="00E238A2"/>
    <w:rsid w:val="00E23BBB"/>
    <w:rsid w:val="00E23D74"/>
    <w:rsid w:val="00E24F54"/>
    <w:rsid w:val="00E26404"/>
    <w:rsid w:val="00E274E0"/>
    <w:rsid w:val="00E3243B"/>
    <w:rsid w:val="00E32FD8"/>
    <w:rsid w:val="00E335D8"/>
    <w:rsid w:val="00E33707"/>
    <w:rsid w:val="00E34005"/>
    <w:rsid w:val="00E3521D"/>
    <w:rsid w:val="00E35248"/>
    <w:rsid w:val="00E358CD"/>
    <w:rsid w:val="00E3663F"/>
    <w:rsid w:val="00E367AE"/>
    <w:rsid w:val="00E37606"/>
    <w:rsid w:val="00E40B4A"/>
    <w:rsid w:val="00E413AB"/>
    <w:rsid w:val="00E43274"/>
    <w:rsid w:val="00E44892"/>
    <w:rsid w:val="00E4665E"/>
    <w:rsid w:val="00E47E75"/>
    <w:rsid w:val="00E52562"/>
    <w:rsid w:val="00E52B86"/>
    <w:rsid w:val="00E537B2"/>
    <w:rsid w:val="00E53F38"/>
    <w:rsid w:val="00E54910"/>
    <w:rsid w:val="00E55FB4"/>
    <w:rsid w:val="00E561C6"/>
    <w:rsid w:val="00E57786"/>
    <w:rsid w:val="00E613E4"/>
    <w:rsid w:val="00E639FF"/>
    <w:rsid w:val="00E64E71"/>
    <w:rsid w:val="00E650E4"/>
    <w:rsid w:val="00E67EC0"/>
    <w:rsid w:val="00E7090F"/>
    <w:rsid w:val="00E73E35"/>
    <w:rsid w:val="00E756D1"/>
    <w:rsid w:val="00E80597"/>
    <w:rsid w:val="00E807BA"/>
    <w:rsid w:val="00E80962"/>
    <w:rsid w:val="00E80F7E"/>
    <w:rsid w:val="00E81283"/>
    <w:rsid w:val="00E8164C"/>
    <w:rsid w:val="00E823E3"/>
    <w:rsid w:val="00E82B5F"/>
    <w:rsid w:val="00E830A6"/>
    <w:rsid w:val="00E83556"/>
    <w:rsid w:val="00E83F3E"/>
    <w:rsid w:val="00E857DA"/>
    <w:rsid w:val="00E87C82"/>
    <w:rsid w:val="00E908C3"/>
    <w:rsid w:val="00E90D94"/>
    <w:rsid w:val="00E90E76"/>
    <w:rsid w:val="00E91EF3"/>
    <w:rsid w:val="00E93173"/>
    <w:rsid w:val="00E95194"/>
    <w:rsid w:val="00E95E55"/>
    <w:rsid w:val="00E9606A"/>
    <w:rsid w:val="00E96F65"/>
    <w:rsid w:val="00EA066E"/>
    <w:rsid w:val="00EA0F8F"/>
    <w:rsid w:val="00EA3487"/>
    <w:rsid w:val="00EA3CDD"/>
    <w:rsid w:val="00EA5B3B"/>
    <w:rsid w:val="00EA5BBB"/>
    <w:rsid w:val="00EA7A53"/>
    <w:rsid w:val="00EB06FA"/>
    <w:rsid w:val="00EB0789"/>
    <w:rsid w:val="00EB08C4"/>
    <w:rsid w:val="00EB10A7"/>
    <w:rsid w:val="00EB2328"/>
    <w:rsid w:val="00EB24A9"/>
    <w:rsid w:val="00EB48A2"/>
    <w:rsid w:val="00EB49BC"/>
    <w:rsid w:val="00EB6085"/>
    <w:rsid w:val="00EB6DE7"/>
    <w:rsid w:val="00EB6FB6"/>
    <w:rsid w:val="00EB71F5"/>
    <w:rsid w:val="00EC0C29"/>
    <w:rsid w:val="00EC0FC6"/>
    <w:rsid w:val="00EC197C"/>
    <w:rsid w:val="00EC2DC1"/>
    <w:rsid w:val="00EC5F1A"/>
    <w:rsid w:val="00ED4442"/>
    <w:rsid w:val="00ED574F"/>
    <w:rsid w:val="00ED694A"/>
    <w:rsid w:val="00ED76D9"/>
    <w:rsid w:val="00ED77F1"/>
    <w:rsid w:val="00EE13A1"/>
    <w:rsid w:val="00EE19B3"/>
    <w:rsid w:val="00EE2372"/>
    <w:rsid w:val="00EE3183"/>
    <w:rsid w:val="00EE3343"/>
    <w:rsid w:val="00EE35A4"/>
    <w:rsid w:val="00EE528B"/>
    <w:rsid w:val="00EF0DF0"/>
    <w:rsid w:val="00EF1559"/>
    <w:rsid w:val="00EF3E61"/>
    <w:rsid w:val="00EF64D9"/>
    <w:rsid w:val="00EF7206"/>
    <w:rsid w:val="00F0398D"/>
    <w:rsid w:val="00F03D31"/>
    <w:rsid w:val="00F041CF"/>
    <w:rsid w:val="00F0434D"/>
    <w:rsid w:val="00F0449C"/>
    <w:rsid w:val="00F060A4"/>
    <w:rsid w:val="00F06124"/>
    <w:rsid w:val="00F07523"/>
    <w:rsid w:val="00F0793B"/>
    <w:rsid w:val="00F1269D"/>
    <w:rsid w:val="00F132D8"/>
    <w:rsid w:val="00F141FB"/>
    <w:rsid w:val="00F1480C"/>
    <w:rsid w:val="00F16639"/>
    <w:rsid w:val="00F16B10"/>
    <w:rsid w:val="00F20BFD"/>
    <w:rsid w:val="00F21810"/>
    <w:rsid w:val="00F222D2"/>
    <w:rsid w:val="00F22716"/>
    <w:rsid w:val="00F231AB"/>
    <w:rsid w:val="00F2375D"/>
    <w:rsid w:val="00F23C81"/>
    <w:rsid w:val="00F2489F"/>
    <w:rsid w:val="00F24BB1"/>
    <w:rsid w:val="00F2618E"/>
    <w:rsid w:val="00F27B29"/>
    <w:rsid w:val="00F30136"/>
    <w:rsid w:val="00F304EE"/>
    <w:rsid w:val="00F31887"/>
    <w:rsid w:val="00F35671"/>
    <w:rsid w:val="00F3592B"/>
    <w:rsid w:val="00F366CF"/>
    <w:rsid w:val="00F366DA"/>
    <w:rsid w:val="00F36A93"/>
    <w:rsid w:val="00F3722F"/>
    <w:rsid w:val="00F400C4"/>
    <w:rsid w:val="00F40877"/>
    <w:rsid w:val="00F40A43"/>
    <w:rsid w:val="00F40F15"/>
    <w:rsid w:val="00F41539"/>
    <w:rsid w:val="00F41E90"/>
    <w:rsid w:val="00F44906"/>
    <w:rsid w:val="00F44CAF"/>
    <w:rsid w:val="00F463F0"/>
    <w:rsid w:val="00F46B42"/>
    <w:rsid w:val="00F4710F"/>
    <w:rsid w:val="00F4741C"/>
    <w:rsid w:val="00F47ABB"/>
    <w:rsid w:val="00F505B2"/>
    <w:rsid w:val="00F50D90"/>
    <w:rsid w:val="00F5270B"/>
    <w:rsid w:val="00F53A81"/>
    <w:rsid w:val="00F53E1D"/>
    <w:rsid w:val="00F5434E"/>
    <w:rsid w:val="00F556DB"/>
    <w:rsid w:val="00F57750"/>
    <w:rsid w:val="00F57D8D"/>
    <w:rsid w:val="00F60D82"/>
    <w:rsid w:val="00F60E88"/>
    <w:rsid w:val="00F60EA7"/>
    <w:rsid w:val="00F617B7"/>
    <w:rsid w:val="00F61D91"/>
    <w:rsid w:val="00F62BE1"/>
    <w:rsid w:val="00F62DA5"/>
    <w:rsid w:val="00F63526"/>
    <w:rsid w:val="00F641A4"/>
    <w:rsid w:val="00F66A7C"/>
    <w:rsid w:val="00F66E5E"/>
    <w:rsid w:val="00F67D19"/>
    <w:rsid w:val="00F70724"/>
    <w:rsid w:val="00F70D39"/>
    <w:rsid w:val="00F70DCF"/>
    <w:rsid w:val="00F735FE"/>
    <w:rsid w:val="00F73B29"/>
    <w:rsid w:val="00F757F6"/>
    <w:rsid w:val="00F75E84"/>
    <w:rsid w:val="00F7655D"/>
    <w:rsid w:val="00F76827"/>
    <w:rsid w:val="00F823B7"/>
    <w:rsid w:val="00F82B69"/>
    <w:rsid w:val="00F8331E"/>
    <w:rsid w:val="00F84984"/>
    <w:rsid w:val="00F84A95"/>
    <w:rsid w:val="00F85193"/>
    <w:rsid w:val="00F85296"/>
    <w:rsid w:val="00F86321"/>
    <w:rsid w:val="00F90437"/>
    <w:rsid w:val="00F91188"/>
    <w:rsid w:val="00F911C5"/>
    <w:rsid w:val="00F928A1"/>
    <w:rsid w:val="00F94B1A"/>
    <w:rsid w:val="00F94D75"/>
    <w:rsid w:val="00F9546C"/>
    <w:rsid w:val="00F96738"/>
    <w:rsid w:val="00F96CF9"/>
    <w:rsid w:val="00F97821"/>
    <w:rsid w:val="00F97B72"/>
    <w:rsid w:val="00FA10A8"/>
    <w:rsid w:val="00FA1427"/>
    <w:rsid w:val="00FA1A24"/>
    <w:rsid w:val="00FA45BA"/>
    <w:rsid w:val="00FA4820"/>
    <w:rsid w:val="00FA4B03"/>
    <w:rsid w:val="00FA5296"/>
    <w:rsid w:val="00FA6F2E"/>
    <w:rsid w:val="00FB1F93"/>
    <w:rsid w:val="00FB48DF"/>
    <w:rsid w:val="00FB4F3E"/>
    <w:rsid w:val="00FB5972"/>
    <w:rsid w:val="00FB632F"/>
    <w:rsid w:val="00FC07D0"/>
    <w:rsid w:val="00FC3256"/>
    <w:rsid w:val="00FC3BAF"/>
    <w:rsid w:val="00FC44AA"/>
    <w:rsid w:val="00FC5824"/>
    <w:rsid w:val="00FC5D22"/>
    <w:rsid w:val="00FC741D"/>
    <w:rsid w:val="00FD01BA"/>
    <w:rsid w:val="00FD0CA5"/>
    <w:rsid w:val="00FD25ED"/>
    <w:rsid w:val="00FD4012"/>
    <w:rsid w:val="00FD472C"/>
    <w:rsid w:val="00FD5854"/>
    <w:rsid w:val="00FD713D"/>
    <w:rsid w:val="00FD7A25"/>
    <w:rsid w:val="00FE20F3"/>
    <w:rsid w:val="00FE35E5"/>
    <w:rsid w:val="00FE3F6F"/>
    <w:rsid w:val="00FE3FC8"/>
    <w:rsid w:val="00FE4D45"/>
    <w:rsid w:val="00FE5F0C"/>
    <w:rsid w:val="00FF0A91"/>
    <w:rsid w:val="00FF3793"/>
    <w:rsid w:val="00FF4B58"/>
    <w:rsid w:val="00FF4F25"/>
    <w:rsid w:val="00FF5079"/>
    <w:rsid w:val="00FF50FB"/>
    <w:rsid w:val="00FF5DBB"/>
    <w:rsid w:val="00FF6B57"/>
    <w:rsid w:val="00FF6CA7"/>
    <w:rsid w:val="00FF7443"/>
    <w:rsid w:val="01262A4D"/>
    <w:rsid w:val="01394910"/>
    <w:rsid w:val="01436460"/>
    <w:rsid w:val="01564F72"/>
    <w:rsid w:val="01613B08"/>
    <w:rsid w:val="0161650D"/>
    <w:rsid w:val="016D1684"/>
    <w:rsid w:val="01706C14"/>
    <w:rsid w:val="017D31AE"/>
    <w:rsid w:val="017F4A27"/>
    <w:rsid w:val="019B7C81"/>
    <w:rsid w:val="01B04500"/>
    <w:rsid w:val="01B31E16"/>
    <w:rsid w:val="01C133FF"/>
    <w:rsid w:val="01D04E93"/>
    <w:rsid w:val="01D7158D"/>
    <w:rsid w:val="01D8699E"/>
    <w:rsid w:val="01DC52B1"/>
    <w:rsid w:val="01EE746E"/>
    <w:rsid w:val="02017DCB"/>
    <w:rsid w:val="021016FD"/>
    <w:rsid w:val="02160F0D"/>
    <w:rsid w:val="02192E0F"/>
    <w:rsid w:val="022B1E95"/>
    <w:rsid w:val="023C3AF8"/>
    <w:rsid w:val="023E272A"/>
    <w:rsid w:val="0256197E"/>
    <w:rsid w:val="02691984"/>
    <w:rsid w:val="026F1FE6"/>
    <w:rsid w:val="027B7754"/>
    <w:rsid w:val="0283101D"/>
    <w:rsid w:val="02B56978"/>
    <w:rsid w:val="02BA0F2C"/>
    <w:rsid w:val="02C941D1"/>
    <w:rsid w:val="02D01213"/>
    <w:rsid w:val="02D43A72"/>
    <w:rsid w:val="02D84F28"/>
    <w:rsid w:val="02F9244A"/>
    <w:rsid w:val="02FC7879"/>
    <w:rsid w:val="031437E8"/>
    <w:rsid w:val="03262267"/>
    <w:rsid w:val="03324A94"/>
    <w:rsid w:val="033B490A"/>
    <w:rsid w:val="0351077F"/>
    <w:rsid w:val="03794AF6"/>
    <w:rsid w:val="038F0263"/>
    <w:rsid w:val="039267C6"/>
    <w:rsid w:val="039D3BE2"/>
    <w:rsid w:val="03B965CA"/>
    <w:rsid w:val="03CA1D08"/>
    <w:rsid w:val="03CC00E9"/>
    <w:rsid w:val="03CC4106"/>
    <w:rsid w:val="03D32B17"/>
    <w:rsid w:val="03D64FF9"/>
    <w:rsid w:val="03DF51D8"/>
    <w:rsid w:val="03E46A7F"/>
    <w:rsid w:val="03F30799"/>
    <w:rsid w:val="04242EC5"/>
    <w:rsid w:val="04245CC6"/>
    <w:rsid w:val="042C748B"/>
    <w:rsid w:val="04301D26"/>
    <w:rsid w:val="0432090D"/>
    <w:rsid w:val="04333FF8"/>
    <w:rsid w:val="043D6D95"/>
    <w:rsid w:val="04471852"/>
    <w:rsid w:val="04475648"/>
    <w:rsid w:val="044C3196"/>
    <w:rsid w:val="04506807"/>
    <w:rsid w:val="04565F0C"/>
    <w:rsid w:val="045C1F77"/>
    <w:rsid w:val="0465407E"/>
    <w:rsid w:val="04714F72"/>
    <w:rsid w:val="04736200"/>
    <w:rsid w:val="047550DB"/>
    <w:rsid w:val="0480214A"/>
    <w:rsid w:val="0484318E"/>
    <w:rsid w:val="048D195A"/>
    <w:rsid w:val="04B0361E"/>
    <w:rsid w:val="04C9495C"/>
    <w:rsid w:val="04D70E27"/>
    <w:rsid w:val="04EB11FE"/>
    <w:rsid w:val="04EE1776"/>
    <w:rsid w:val="04F66418"/>
    <w:rsid w:val="051B544B"/>
    <w:rsid w:val="05243038"/>
    <w:rsid w:val="053640B5"/>
    <w:rsid w:val="05486A95"/>
    <w:rsid w:val="055F06CF"/>
    <w:rsid w:val="056C5A14"/>
    <w:rsid w:val="056F72B2"/>
    <w:rsid w:val="05A2203A"/>
    <w:rsid w:val="05B3152F"/>
    <w:rsid w:val="05BB30FD"/>
    <w:rsid w:val="05BF3A68"/>
    <w:rsid w:val="05C757C1"/>
    <w:rsid w:val="05E41D15"/>
    <w:rsid w:val="05EA2DDC"/>
    <w:rsid w:val="05F220F7"/>
    <w:rsid w:val="062005AC"/>
    <w:rsid w:val="06210C4C"/>
    <w:rsid w:val="06211E21"/>
    <w:rsid w:val="063F2AE5"/>
    <w:rsid w:val="06466042"/>
    <w:rsid w:val="066D4CE1"/>
    <w:rsid w:val="067069A6"/>
    <w:rsid w:val="067B477F"/>
    <w:rsid w:val="06823015"/>
    <w:rsid w:val="068C23FB"/>
    <w:rsid w:val="068C498F"/>
    <w:rsid w:val="068F740A"/>
    <w:rsid w:val="06B51EA5"/>
    <w:rsid w:val="06B70F10"/>
    <w:rsid w:val="06D53BB9"/>
    <w:rsid w:val="06E15F89"/>
    <w:rsid w:val="06E74A42"/>
    <w:rsid w:val="06EE2458"/>
    <w:rsid w:val="06F52B80"/>
    <w:rsid w:val="06F90F7E"/>
    <w:rsid w:val="06FF60C7"/>
    <w:rsid w:val="07031F83"/>
    <w:rsid w:val="073F25B6"/>
    <w:rsid w:val="07477166"/>
    <w:rsid w:val="07504230"/>
    <w:rsid w:val="0751425F"/>
    <w:rsid w:val="078253F5"/>
    <w:rsid w:val="078A2181"/>
    <w:rsid w:val="07A2518C"/>
    <w:rsid w:val="07A357FE"/>
    <w:rsid w:val="07AB0349"/>
    <w:rsid w:val="07C70A58"/>
    <w:rsid w:val="07DD44D6"/>
    <w:rsid w:val="07E13F44"/>
    <w:rsid w:val="08000258"/>
    <w:rsid w:val="080169B3"/>
    <w:rsid w:val="080D730D"/>
    <w:rsid w:val="08207AF6"/>
    <w:rsid w:val="083E2DCC"/>
    <w:rsid w:val="085F2844"/>
    <w:rsid w:val="08705E11"/>
    <w:rsid w:val="087D5842"/>
    <w:rsid w:val="088A0411"/>
    <w:rsid w:val="088E7A4F"/>
    <w:rsid w:val="08944D00"/>
    <w:rsid w:val="089B6610"/>
    <w:rsid w:val="08AE1224"/>
    <w:rsid w:val="08B00A92"/>
    <w:rsid w:val="08C33C1A"/>
    <w:rsid w:val="08C74F07"/>
    <w:rsid w:val="09005085"/>
    <w:rsid w:val="09010D19"/>
    <w:rsid w:val="09383F35"/>
    <w:rsid w:val="09431C6A"/>
    <w:rsid w:val="094927F4"/>
    <w:rsid w:val="095728A7"/>
    <w:rsid w:val="096500E3"/>
    <w:rsid w:val="096864F2"/>
    <w:rsid w:val="097A15A5"/>
    <w:rsid w:val="097B69AA"/>
    <w:rsid w:val="09B07E99"/>
    <w:rsid w:val="09B665BA"/>
    <w:rsid w:val="09C6618D"/>
    <w:rsid w:val="09C83435"/>
    <w:rsid w:val="09E35B78"/>
    <w:rsid w:val="0A01649D"/>
    <w:rsid w:val="0A1B2F95"/>
    <w:rsid w:val="0A323123"/>
    <w:rsid w:val="0A404975"/>
    <w:rsid w:val="0A447109"/>
    <w:rsid w:val="0A47022C"/>
    <w:rsid w:val="0A5B7E05"/>
    <w:rsid w:val="0A600A2A"/>
    <w:rsid w:val="0A6157BC"/>
    <w:rsid w:val="0A72767F"/>
    <w:rsid w:val="0A7D5FCD"/>
    <w:rsid w:val="0A7E3AF3"/>
    <w:rsid w:val="0A870ACB"/>
    <w:rsid w:val="0A8A634D"/>
    <w:rsid w:val="0A93098D"/>
    <w:rsid w:val="0A9A472B"/>
    <w:rsid w:val="0A9C74A0"/>
    <w:rsid w:val="0AB26C7B"/>
    <w:rsid w:val="0AB665C5"/>
    <w:rsid w:val="0ABC6CD0"/>
    <w:rsid w:val="0ABC786D"/>
    <w:rsid w:val="0AF0679F"/>
    <w:rsid w:val="0AFB6637"/>
    <w:rsid w:val="0AFF4C34"/>
    <w:rsid w:val="0B0B71FB"/>
    <w:rsid w:val="0B0F4EB2"/>
    <w:rsid w:val="0B1D6FB2"/>
    <w:rsid w:val="0B3714CE"/>
    <w:rsid w:val="0B5770F6"/>
    <w:rsid w:val="0B632BFF"/>
    <w:rsid w:val="0B662F05"/>
    <w:rsid w:val="0B7A1E23"/>
    <w:rsid w:val="0B872A8F"/>
    <w:rsid w:val="0B9C2483"/>
    <w:rsid w:val="0BBB027A"/>
    <w:rsid w:val="0BC71450"/>
    <w:rsid w:val="0BC86BCC"/>
    <w:rsid w:val="0BD3774E"/>
    <w:rsid w:val="0BD53BE7"/>
    <w:rsid w:val="0BE04A65"/>
    <w:rsid w:val="0BE733D8"/>
    <w:rsid w:val="0BE923B6"/>
    <w:rsid w:val="0BF31366"/>
    <w:rsid w:val="0BF978D5"/>
    <w:rsid w:val="0BFD0227"/>
    <w:rsid w:val="0C0A5D32"/>
    <w:rsid w:val="0C21163C"/>
    <w:rsid w:val="0C3C1AF2"/>
    <w:rsid w:val="0C471CD0"/>
    <w:rsid w:val="0C4744AB"/>
    <w:rsid w:val="0C490150"/>
    <w:rsid w:val="0C4C7806"/>
    <w:rsid w:val="0C555206"/>
    <w:rsid w:val="0C572C4B"/>
    <w:rsid w:val="0C711B61"/>
    <w:rsid w:val="0C850EE1"/>
    <w:rsid w:val="0CA60F8C"/>
    <w:rsid w:val="0CAA54C3"/>
    <w:rsid w:val="0CB3607A"/>
    <w:rsid w:val="0CDA3C07"/>
    <w:rsid w:val="0CE210A5"/>
    <w:rsid w:val="0CF4794F"/>
    <w:rsid w:val="0CFB5904"/>
    <w:rsid w:val="0D28396F"/>
    <w:rsid w:val="0D462C02"/>
    <w:rsid w:val="0D4865F8"/>
    <w:rsid w:val="0D5E4110"/>
    <w:rsid w:val="0D8E04F1"/>
    <w:rsid w:val="0D9E1D82"/>
    <w:rsid w:val="0DA3777E"/>
    <w:rsid w:val="0DA970D9"/>
    <w:rsid w:val="0DAD7F9B"/>
    <w:rsid w:val="0DC857B1"/>
    <w:rsid w:val="0DCD4866"/>
    <w:rsid w:val="0DE12751"/>
    <w:rsid w:val="0DF00FC3"/>
    <w:rsid w:val="0E034675"/>
    <w:rsid w:val="0E1E0E21"/>
    <w:rsid w:val="0E3177FA"/>
    <w:rsid w:val="0E3415C9"/>
    <w:rsid w:val="0E370B89"/>
    <w:rsid w:val="0E3A25E6"/>
    <w:rsid w:val="0E487F11"/>
    <w:rsid w:val="0E59465B"/>
    <w:rsid w:val="0E5A4792"/>
    <w:rsid w:val="0E5E4C01"/>
    <w:rsid w:val="0E634B8D"/>
    <w:rsid w:val="0E75179E"/>
    <w:rsid w:val="0E764519"/>
    <w:rsid w:val="0E794CFD"/>
    <w:rsid w:val="0E8148E9"/>
    <w:rsid w:val="0E8A6F0A"/>
    <w:rsid w:val="0E8D2557"/>
    <w:rsid w:val="0E9B2EC6"/>
    <w:rsid w:val="0E9F7520"/>
    <w:rsid w:val="0EA04BBD"/>
    <w:rsid w:val="0EA66AFA"/>
    <w:rsid w:val="0EAF02BA"/>
    <w:rsid w:val="0EC51CF1"/>
    <w:rsid w:val="0EED7A8C"/>
    <w:rsid w:val="0EF60C59"/>
    <w:rsid w:val="0EFC36E5"/>
    <w:rsid w:val="0F012521"/>
    <w:rsid w:val="0F16079E"/>
    <w:rsid w:val="0F210A79"/>
    <w:rsid w:val="0F293B2D"/>
    <w:rsid w:val="0F3B26D6"/>
    <w:rsid w:val="0F4245AA"/>
    <w:rsid w:val="0F46574A"/>
    <w:rsid w:val="0F4944C8"/>
    <w:rsid w:val="0F7055EE"/>
    <w:rsid w:val="0F856D7C"/>
    <w:rsid w:val="0FA40C66"/>
    <w:rsid w:val="0FB50267"/>
    <w:rsid w:val="0FBA1C19"/>
    <w:rsid w:val="0FBA55E3"/>
    <w:rsid w:val="0FCE2707"/>
    <w:rsid w:val="0FD26D5A"/>
    <w:rsid w:val="0FD72864"/>
    <w:rsid w:val="0FE53313"/>
    <w:rsid w:val="0FE76BBC"/>
    <w:rsid w:val="0FF07241"/>
    <w:rsid w:val="1012149F"/>
    <w:rsid w:val="10257624"/>
    <w:rsid w:val="102757A4"/>
    <w:rsid w:val="1050255E"/>
    <w:rsid w:val="1058689E"/>
    <w:rsid w:val="1062778A"/>
    <w:rsid w:val="1077526D"/>
    <w:rsid w:val="10800731"/>
    <w:rsid w:val="108A6DCE"/>
    <w:rsid w:val="108E39F3"/>
    <w:rsid w:val="1099262B"/>
    <w:rsid w:val="10A57E7F"/>
    <w:rsid w:val="10BC5375"/>
    <w:rsid w:val="10BD2C31"/>
    <w:rsid w:val="10DE5723"/>
    <w:rsid w:val="10E72B9F"/>
    <w:rsid w:val="10EE7DD4"/>
    <w:rsid w:val="10F11000"/>
    <w:rsid w:val="10F82D2F"/>
    <w:rsid w:val="10FB1AA8"/>
    <w:rsid w:val="11174D13"/>
    <w:rsid w:val="111928D1"/>
    <w:rsid w:val="11200F71"/>
    <w:rsid w:val="11245A43"/>
    <w:rsid w:val="11271609"/>
    <w:rsid w:val="112A33E4"/>
    <w:rsid w:val="113A53C4"/>
    <w:rsid w:val="113D3054"/>
    <w:rsid w:val="11423E5F"/>
    <w:rsid w:val="114C29E8"/>
    <w:rsid w:val="114D57E3"/>
    <w:rsid w:val="11512744"/>
    <w:rsid w:val="1154104B"/>
    <w:rsid w:val="115D0906"/>
    <w:rsid w:val="117E6776"/>
    <w:rsid w:val="11925722"/>
    <w:rsid w:val="11BE1CAF"/>
    <w:rsid w:val="11C102F2"/>
    <w:rsid w:val="120668A8"/>
    <w:rsid w:val="120E1EDE"/>
    <w:rsid w:val="1212349F"/>
    <w:rsid w:val="12334244"/>
    <w:rsid w:val="1243265A"/>
    <w:rsid w:val="124A7543"/>
    <w:rsid w:val="124F7E75"/>
    <w:rsid w:val="12521F00"/>
    <w:rsid w:val="12546914"/>
    <w:rsid w:val="125760D4"/>
    <w:rsid w:val="125C25AB"/>
    <w:rsid w:val="126C5ECA"/>
    <w:rsid w:val="127203E1"/>
    <w:rsid w:val="12CC0349"/>
    <w:rsid w:val="12E0583C"/>
    <w:rsid w:val="12F04450"/>
    <w:rsid w:val="12F94796"/>
    <w:rsid w:val="13161848"/>
    <w:rsid w:val="132728CD"/>
    <w:rsid w:val="1327565E"/>
    <w:rsid w:val="132A7BA8"/>
    <w:rsid w:val="13326338"/>
    <w:rsid w:val="133A31A2"/>
    <w:rsid w:val="13436F6F"/>
    <w:rsid w:val="13537CEC"/>
    <w:rsid w:val="137204BA"/>
    <w:rsid w:val="13767B3A"/>
    <w:rsid w:val="13804CA8"/>
    <w:rsid w:val="13815D15"/>
    <w:rsid w:val="138A48B6"/>
    <w:rsid w:val="1390642F"/>
    <w:rsid w:val="13936861"/>
    <w:rsid w:val="139A2AFE"/>
    <w:rsid w:val="13A17D25"/>
    <w:rsid w:val="13A62350"/>
    <w:rsid w:val="13BA35BF"/>
    <w:rsid w:val="13BA3A57"/>
    <w:rsid w:val="13BA73A2"/>
    <w:rsid w:val="13D02B8C"/>
    <w:rsid w:val="13D659BD"/>
    <w:rsid w:val="13E50981"/>
    <w:rsid w:val="13F3454E"/>
    <w:rsid w:val="13F60A60"/>
    <w:rsid w:val="13FE0DFE"/>
    <w:rsid w:val="14151EEA"/>
    <w:rsid w:val="141E529B"/>
    <w:rsid w:val="142B2AFA"/>
    <w:rsid w:val="1435403C"/>
    <w:rsid w:val="145835BA"/>
    <w:rsid w:val="146C6E12"/>
    <w:rsid w:val="14794309"/>
    <w:rsid w:val="14825712"/>
    <w:rsid w:val="148D505F"/>
    <w:rsid w:val="14941145"/>
    <w:rsid w:val="14A718D6"/>
    <w:rsid w:val="14C469E5"/>
    <w:rsid w:val="14C52A4A"/>
    <w:rsid w:val="14D47131"/>
    <w:rsid w:val="14D47AB7"/>
    <w:rsid w:val="14D728AA"/>
    <w:rsid w:val="14E453C8"/>
    <w:rsid w:val="15170DCC"/>
    <w:rsid w:val="152D47C3"/>
    <w:rsid w:val="153214D2"/>
    <w:rsid w:val="155B529C"/>
    <w:rsid w:val="15625511"/>
    <w:rsid w:val="157955E3"/>
    <w:rsid w:val="158D6722"/>
    <w:rsid w:val="15945E76"/>
    <w:rsid w:val="15AA7C68"/>
    <w:rsid w:val="15B35D15"/>
    <w:rsid w:val="15C54459"/>
    <w:rsid w:val="15DD2016"/>
    <w:rsid w:val="16021394"/>
    <w:rsid w:val="16041350"/>
    <w:rsid w:val="16077093"/>
    <w:rsid w:val="160E07BD"/>
    <w:rsid w:val="160E0808"/>
    <w:rsid w:val="16340375"/>
    <w:rsid w:val="16387ECE"/>
    <w:rsid w:val="164756E1"/>
    <w:rsid w:val="1649386D"/>
    <w:rsid w:val="166F5085"/>
    <w:rsid w:val="167229F1"/>
    <w:rsid w:val="16793B0E"/>
    <w:rsid w:val="167C182F"/>
    <w:rsid w:val="169C77DB"/>
    <w:rsid w:val="16C46D32"/>
    <w:rsid w:val="16E425C9"/>
    <w:rsid w:val="170E6D43"/>
    <w:rsid w:val="17292C6A"/>
    <w:rsid w:val="17294A6D"/>
    <w:rsid w:val="1732013F"/>
    <w:rsid w:val="17322B53"/>
    <w:rsid w:val="17343D68"/>
    <w:rsid w:val="1734459D"/>
    <w:rsid w:val="174F7829"/>
    <w:rsid w:val="17627CC4"/>
    <w:rsid w:val="17680005"/>
    <w:rsid w:val="17786ED9"/>
    <w:rsid w:val="177B3894"/>
    <w:rsid w:val="178B60C6"/>
    <w:rsid w:val="17A032BA"/>
    <w:rsid w:val="17B16E03"/>
    <w:rsid w:val="17B46B20"/>
    <w:rsid w:val="17B63240"/>
    <w:rsid w:val="17BD12E3"/>
    <w:rsid w:val="17BD582B"/>
    <w:rsid w:val="17CD3FE8"/>
    <w:rsid w:val="17CE447E"/>
    <w:rsid w:val="17CF395F"/>
    <w:rsid w:val="17D41B31"/>
    <w:rsid w:val="18046323"/>
    <w:rsid w:val="18067269"/>
    <w:rsid w:val="1811244B"/>
    <w:rsid w:val="181B18E0"/>
    <w:rsid w:val="18221F67"/>
    <w:rsid w:val="184C0CDA"/>
    <w:rsid w:val="185A794E"/>
    <w:rsid w:val="185D2F9A"/>
    <w:rsid w:val="185D383F"/>
    <w:rsid w:val="185F4419"/>
    <w:rsid w:val="1889233A"/>
    <w:rsid w:val="188C387F"/>
    <w:rsid w:val="189C62C6"/>
    <w:rsid w:val="18A90BB8"/>
    <w:rsid w:val="18AB47A8"/>
    <w:rsid w:val="18D94284"/>
    <w:rsid w:val="18EE62E8"/>
    <w:rsid w:val="18FC2114"/>
    <w:rsid w:val="18FF4C70"/>
    <w:rsid w:val="19242D6B"/>
    <w:rsid w:val="192F0F26"/>
    <w:rsid w:val="193A2057"/>
    <w:rsid w:val="194632C2"/>
    <w:rsid w:val="19617621"/>
    <w:rsid w:val="196E0DDB"/>
    <w:rsid w:val="1972591D"/>
    <w:rsid w:val="19761650"/>
    <w:rsid w:val="197E5D58"/>
    <w:rsid w:val="19802E78"/>
    <w:rsid w:val="1982352D"/>
    <w:rsid w:val="1996213F"/>
    <w:rsid w:val="19A16964"/>
    <w:rsid w:val="19A86598"/>
    <w:rsid w:val="19AC4E10"/>
    <w:rsid w:val="19AE1969"/>
    <w:rsid w:val="19B87DC1"/>
    <w:rsid w:val="19C9185E"/>
    <w:rsid w:val="1A061B7E"/>
    <w:rsid w:val="1A0F135C"/>
    <w:rsid w:val="1A28357B"/>
    <w:rsid w:val="1A30473C"/>
    <w:rsid w:val="1A313A49"/>
    <w:rsid w:val="1A5A736F"/>
    <w:rsid w:val="1A626F8D"/>
    <w:rsid w:val="1A6D701B"/>
    <w:rsid w:val="1A906AA1"/>
    <w:rsid w:val="1A9C5992"/>
    <w:rsid w:val="1ACB4B33"/>
    <w:rsid w:val="1AF57E02"/>
    <w:rsid w:val="1B122762"/>
    <w:rsid w:val="1B1B5611"/>
    <w:rsid w:val="1B1E4ECB"/>
    <w:rsid w:val="1B240EAD"/>
    <w:rsid w:val="1B25070F"/>
    <w:rsid w:val="1B2F721F"/>
    <w:rsid w:val="1B5B2C64"/>
    <w:rsid w:val="1B6953CB"/>
    <w:rsid w:val="1B6B0FE4"/>
    <w:rsid w:val="1BA47D8A"/>
    <w:rsid w:val="1BBF6E8B"/>
    <w:rsid w:val="1BC15DD7"/>
    <w:rsid w:val="1BD50603"/>
    <w:rsid w:val="1BDC1602"/>
    <w:rsid w:val="1BE22134"/>
    <w:rsid w:val="1BE81048"/>
    <w:rsid w:val="1BEA7699"/>
    <w:rsid w:val="1C340624"/>
    <w:rsid w:val="1C4055EE"/>
    <w:rsid w:val="1C535684"/>
    <w:rsid w:val="1C8B2727"/>
    <w:rsid w:val="1C9D505E"/>
    <w:rsid w:val="1CA26601"/>
    <w:rsid w:val="1CB868B3"/>
    <w:rsid w:val="1CD75A11"/>
    <w:rsid w:val="1CE5512D"/>
    <w:rsid w:val="1CEE716E"/>
    <w:rsid w:val="1D0B3D3C"/>
    <w:rsid w:val="1D156539"/>
    <w:rsid w:val="1D272213"/>
    <w:rsid w:val="1D33076D"/>
    <w:rsid w:val="1D383050"/>
    <w:rsid w:val="1D4579DC"/>
    <w:rsid w:val="1D50131F"/>
    <w:rsid w:val="1D6361A1"/>
    <w:rsid w:val="1D636647"/>
    <w:rsid w:val="1D6628F1"/>
    <w:rsid w:val="1D6D39AA"/>
    <w:rsid w:val="1D7F24F1"/>
    <w:rsid w:val="1D8A4DF3"/>
    <w:rsid w:val="1D8D6749"/>
    <w:rsid w:val="1D9812FA"/>
    <w:rsid w:val="1DBB2D63"/>
    <w:rsid w:val="1DC6123C"/>
    <w:rsid w:val="1DCC4830"/>
    <w:rsid w:val="1DCD0BC2"/>
    <w:rsid w:val="1DD957B9"/>
    <w:rsid w:val="1DE61A43"/>
    <w:rsid w:val="1DEA7635"/>
    <w:rsid w:val="1DF37228"/>
    <w:rsid w:val="1DFF733E"/>
    <w:rsid w:val="1E115A42"/>
    <w:rsid w:val="1E233BB0"/>
    <w:rsid w:val="1E312728"/>
    <w:rsid w:val="1E362239"/>
    <w:rsid w:val="1E385716"/>
    <w:rsid w:val="1E3A0416"/>
    <w:rsid w:val="1E4303C2"/>
    <w:rsid w:val="1E48556A"/>
    <w:rsid w:val="1E4B3351"/>
    <w:rsid w:val="1E546E23"/>
    <w:rsid w:val="1E614A3D"/>
    <w:rsid w:val="1E6257AE"/>
    <w:rsid w:val="1E6418CC"/>
    <w:rsid w:val="1E6C776F"/>
    <w:rsid w:val="1E7B2E90"/>
    <w:rsid w:val="1E9F40B0"/>
    <w:rsid w:val="1EB308C1"/>
    <w:rsid w:val="1ECB5101"/>
    <w:rsid w:val="1EF95415"/>
    <w:rsid w:val="1EFE6E0C"/>
    <w:rsid w:val="1F091319"/>
    <w:rsid w:val="1F101ABE"/>
    <w:rsid w:val="1F1675C8"/>
    <w:rsid w:val="1F3D6927"/>
    <w:rsid w:val="1F3F164B"/>
    <w:rsid w:val="1F405F69"/>
    <w:rsid w:val="1F601414"/>
    <w:rsid w:val="1F631378"/>
    <w:rsid w:val="1F687919"/>
    <w:rsid w:val="1F76202E"/>
    <w:rsid w:val="1F7B3169"/>
    <w:rsid w:val="1F7C36F3"/>
    <w:rsid w:val="1F8F7E5C"/>
    <w:rsid w:val="1F940CAD"/>
    <w:rsid w:val="1FA65813"/>
    <w:rsid w:val="1FAB0BDF"/>
    <w:rsid w:val="1FAF701D"/>
    <w:rsid w:val="1FBD20EF"/>
    <w:rsid w:val="1FCC7D6F"/>
    <w:rsid w:val="1FCD656B"/>
    <w:rsid w:val="1FD034F3"/>
    <w:rsid w:val="1FE842F4"/>
    <w:rsid w:val="1FEF147D"/>
    <w:rsid w:val="1FF90C14"/>
    <w:rsid w:val="200E0A62"/>
    <w:rsid w:val="20327702"/>
    <w:rsid w:val="20422D7B"/>
    <w:rsid w:val="205273BB"/>
    <w:rsid w:val="20545287"/>
    <w:rsid w:val="206A1A63"/>
    <w:rsid w:val="20746D43"/>
    <w:rsid w:val="20912C04"/>
    <w:rsid w:val="20A067C8"/>
    <w:rsid w:val="20AB27E2"/>
    <w:rsid w:val="20AC4511"/>
    <w:rsid w:val="20B63D32"/>
    <w:rsid w:val="20BB1D78"/>
    <w:rsid w:val="20D9164A"/>
    <w:rsid w:val="20E00644"/>
    <w:rsid w:val="20FF1755"/>
    <w:rsid w:val="21021B32"/>
    <w:rsid w:val="21132D8F"/>
    <w:rsid w:val="21154190"/>
    <w:rsid w:val="21186188"/>
    <w:rsid w:val="21222765"/>
    <w:rsid w:val="212227BA"/>
    <w:rsid w:val="213845A4"/>
    <w:rsid w:val="2144119B"/>
    <w:rsid w:val="2158729D"/>
    <w:rsid w:val="215B5E22"/>
    <w:rsid w:val="216A15EA"/>
    <w:rsid w:val="21871088"/>
    <w:rsid w:val="219E5D8F"/>
    <w:rsid w:val="21B52555"/>
    <w:rsid w:val="21DA15A0"/>
    <w:rsid w:val="21E24AD8"/>
    <w:rsid w:val="221C1DEB"/>
    <w:rsid w:val="222C61A7"/>
    <w:rsid w:val="225228A9"/>
    <w:rsid w:val="22615F0B"/>
    <w:rsid w:val="22703B15"/>
    <w:rsid w:val="22821F7B"/>
    <w:rsid w:val="228D497D"/>
    <w:rsid w:val="229B303C"/>
    <w:rsid w:val="22AC60C8"/>
    <w:rsid w:val="22AF3548"/>
    <w:rsid w:val="22C11CC2"/>
    <w:rsid w:val="22DE3259"/>
    <w:rsid w:val="22F00967"/>
    <w:rsid w:val="22FA6BC5"/>
    <w:rsid w:val="23151041"/>
    <w:rsid w:val="23230B14"/>
    <w:rsid w:val="23307C29"/>
    <w:rsid w:val="236408D1"/>
    <w:rsid w:val="237B60CA"/>
    <w:rsid w:val="2387122C"/>
    <w:rsid w:val="238B4E5F"/>
    <w:rsid w:val="23910BEF"/>
    <w:rsid w:val="23A6613D"/>
    <w:rsid w:val="23AB72AF"/>
    <w:rsid w:val="23C67733"/>
    <w:rsid w:val="23CC08DD"/>
    <w:rsid w:val="23DB492D"/>
    <w:rsid w:val="23E4680B"/>
    <w:rsid w:val="2400516C"/>
    <w:rsid w:val="24085A4F"/>
    <w:rsid w:val="240F4B2A"/>
    <w:rsid w:val="241A4A05"/>
    <w:rsid w:val="242A0E1D"/>
    <w:rsid w:val="243C1AFE"/>
    <w:rsid w:val="24666392"/>
    <w:rsid w:val="248B0604"/>
    <w:rsid w:val="24C06D8A"/>
    <w:rsid w:val="24C26FA6"/>
    <w:rsid w:val="24CE030D"/>
    <w:rsid w:val="24DC3EAB"/>
    <w:rsid w:val="24F133E8"/>
    <w:rsid w:val="24F41E00"/>
    <w:rsid w:val="24F84776"/>
    <w:rsid w:val="25121BF8"/>
    <w:rsid w:val="251315B0"/>
    <w:rsid w:val="25276E09"/>
    <w:rsid w:val="253C4217"/>
    <w:rsid w:val="255C2AE1"/>
    <w:rsid w:val="255F2490"/>
    <w:rsid w:val="2584399A"/>
    <w:rsid w:val="259E4DBE"/>
    <w:rsid w:val="25B06DFF"/>
    <w:rsid w:val="25D25D06"/>
    <w:rsid w:val="25D453E1"/>
    <w:rsid w:val="25D47754"/>
    <w:rsid w:val="25E60A73"/>
    <w:rsid w:val="25F3318F"/>
    <w:rsid w:val="26067780"/>
    <w:rsid w:val="26075B0A"/>
    <w:rsid w:val="26220B72"/>
    <w:rsid w:val="26223D84"/>
    <w:rsid w:val="26467763"/>
    <w:rsid w:val="264819A1"/>
    <w:rsid w:val="265C1513"/>
    <w:rsid w:val="265F25D3"/>
    <w:rsid w:val="2660039C"/>
    <w:rsid w:val="26606D38"/>
    <w:rsid w:val="2664671C"/>
    <w:rsid w:val="26696682"/>
    <w:rsid w:val="266D2343"/>
    <w:rsid w:val="2685203A"/>
    <w:rsid w:val="26857903"/>
    <w:rsid w:val="26892D9B"/>
    <w:rsid w:val="26AE6FED"/>
    <w:rsid w:val="26B11081"/>
    <w:rsid w:val="26BA5FBA"/>
    <w:rsid w:val="26CC79CE"/>
    <w:rsid w:val="26DB67EA"/>
    <w:rsid w:val="26E55A24"/>
    <w:rsid w:val="26E663EF"/>
    <w:rsid w:val="26F93E83"/>
    <w:rsid w:val="270F6ADD"/>
    <w:rsid w:val="27166F03"/>
    <w:rsid w:val="273A478E"/>
    <w:rsid w:val="273F48DE"/>
    <w:rsid w:val="2741519C"/>
    <w:rsid w:val="275A5444"/>
    <w:rsid w:val="27630099"/>
    <w:rsid w:val="276341AD"/>
    <w:rsid w:val="27636BD6"/>
    <w:rsid w:val="27683AE1"/>
    <w:rsid w:val="27800622"/>
    <w:rsid w:val="27A978EC"/>
    <w:rsid w:val="27B76B5A"/>
    <w:rsid w:val="27BC5448"/>
    <w:rsid w:val="27BF2F68"/>
    <w:rsid w:val="27CA66CF"/>
    <w:rsid w:val="27CA6D83"/>
    <w:rsid w:val="27E12375"/>
    <w:rsid w:val="28136A8E"/>
    <w:rsid w:val="28173165"/>
    <w:rsid w:val="281A2AED"/>
    <w:rsid w:val="28237309"/>
    <w:rsid w:val="283B58B4"/>
    <w:rsid w:val="28433B8A"/>
    <w:rsid w:val="284847EE"/>
    <w:rsid w:val="28494A9A"/>
    <w:rsid w:val="28546167"/>
    <w:rsid w:val="28634B37"/>
    <w:rsid w:val="286363AA"/>
    <w:rsid w:val="28812CD5"/>
    <w:rsid w:val="28855617"/>
    <w:rsid w:val="28863150"/>
    <w:rsid w:val="288F6E9F"/>
    <w:rsid w:val="28C826B1"/>
    <w:rsid w:val="28E41EA1"/>
    <w:rsid w:val="28FE1EAD"/>
    <w:rsid w:val="29082B64"/>
    <w:rsid w:val="29181AD4"/>
    <w:rsid w:val="291A5959"/>
    <w:rsid w:val="291E6284"/>
    <w:rsid w:val="292F5548"/>
    <w:rsid w:val="295170F5"/>
    <w:rsid w:val="295E313D"/>
    <w:rsid w:val="29726862"/>
    <w:rsid w:val="29A41DBC"/>
    <w:rsid w:val="29C158BA"/>
    <w:rsid w:val="29DB1DB9"/>
    <w:rsid w:val="29E01545"/>
    <w:rsid w:val="29E452C9"/>
    <w:rsid w:val="29F84E47"/>
    <w:rsid w:val="2A1805FD"/>
    <w:rsid w:val="2A1D79BB"/>
    <w:rsid w:val="2A3E75AD"/>
    <w:rsid w:val="2A44220C"/>
    <w:rsid w:val="2A972E22"/>
    <w:rsid w:val="2AB11A07"/>
    <w:rsid w:val="2AB23619"/>
    <w:rsid w:val="2AB940DF"/>
    <w:rsid w:val="2ABF3381"/>
    <w:rsid w:val="2AD6555A"/>
    <w:rsid w:val="2AD670DC"/>
    <w:rsid w:val="2ADE7F85"/>
    <w:rsid w:val="2B0E422E"/>
    <w:rsid w:val="2B1B7216"/>
    <w:rsid w:val="2B1C0A93"/>
    <w:rsid w:val="2B326508"/>
    <w:rsid w:val="2B3B716B"/>
    <w:rsid w:val="2B3F1BB4"/>
    <w:rsid w:val="2B5621F6"/>
    <w:rsid w:val="2B651481"/>
    <w:rsid w:val="2B7E191C"/>
    <w:rsid w:val="2B9130F2"/>
    <w:rsid w:val="2B963DEC"/>
    <w:rsid w:val="2B9F3F88"/>
    <w:rsid w:val="2BA47FE1"/>
    <w:rsid w:val="2BAC310F"/>
    <w:rsid w:val="2BB30BC0"/>
    <w:rsid w:val="2BD90319"/>
    <w:rsid w:val="2BEE68D3"/>
    <w:rsid w:val="2BEF52F3"/>
    <w:rsid w:val="2BF027FA"/>
    <w:rsid w:val="2C043030"/>
    <w:rsid w:val="2C0C0ED2"/>
    <w:rsid w:val="2C1852E4"/>
    <w:rsid w:val="2C2E4F21"/>
    <w:rsid w:val="2C3B319A"/>
    <w:rsid w:val="2C701C77"/>
    <w:rsid w:val="2C763964"/>
    <w:rsid w:val="2C82701B"/>
    <w:rsid w:val="2C8830ED"/>
    <w:rsid w:val="2C8B1289"/>
    <w:rsid w:val="2C93667D"/>
    <w:rsid w:val="2C994A91"/>
    <w:rsid w:val="2CC16B39"/>
    <w:rsid w:val="2CC2112A"/>
    <w:rsid w:val="2CC91630"/>
    <w:rsid w:val="2CEC49A4"/>
    <w:rsid w:val="2CF43625"/>
    <w:rsid w:val="2D1437B2"/>
    <w:rsid w:val="2D183950"/>
    <w:rsid w:val="2D1903E2"/>
    <w:rsid w:val="2D1E3173"/>
    <w:rsid w:val="2D3421AB"/>
    <w:rsid w:val="2D3C0C46"/>
    <w:rsid w:val="2D3C4EF7"/>
    <w:rsid w:val="2D4F33A1"/>
    <w:rsid w:val="2D550B77"/>
    <w:rsid w:val="2D551BF1"/>
    <w:rsid w:val="2D5717C1"/>
    <w:rsid w:val="2D6D7CCB"/>
    <w:rsid w:val="2D737115"/>
    <w:rsid w:val="2DA23821"/>
    <w:rsid w:val="2DA31D38"/>
    <w:rsid w:val="2DAD1E76"/>
    <w:rsid w:val="2DAE1169"/>
    <w:rsid w:val="2DB242BE"/>
    <w:rsid w:val="2DBF605F"/>
    <w:rsid w:val="2DCC7D04"/>
    <w:rsid w:val="2DEF06E0"/>
    <w:rsid w:val="2DF301D1"/>
    <w:rsid w:val="2E050572"/>
    <w:rsid w:val="2E110657"/>
    <w:rsid w:val="2E3A195C"/>
    <w:rsid w:val="2E4269B1"/>
    <w:rsid w:val="2E6618E5"/>
    <w:rsid w:val="2E6D1AA7"/>
    <w:rsid w:val="2EA1006E"/>
    <w:rsid w:val="2EA25052"/>
    <w:rsid w:val="2EA339A5"/>
    <w:rsid w:val="2EAF48C6"/>
    <w:rsid w:val="2ED7364E"/>
    <w:rsid w:val="2ED7496F"/>
    <w:rsid w:val="2ED80CC8"/>
    <w:rsid w:val="2EE8623C"/>
    <w:rsid w:val="2EEC7E83"/>
    <w:rsid w:val="2EF335AC"/>
    <w:rsid w:val="2EFA733D"/>
    <w:rsid w:val="2F043748"/>
    <w:rsid w:val="2F0B30A1"/>
    <w:rsid w:val="2F4B243D"/>
    <w:rsid w:val="2F522711"/>
    <w:rsid w:val="2F5B0A7C"/>
    <w:rsid w:val="2F5B427F"/>
    <w:rsid w:val="2F687777"/>
    <w:rsid w:val="2F74507C"/>
    <w:rsid w:val="2F806B20"/>
    <w:rsid w:val="2F867577"/>
    <w:rsid w:val="2F9034C9"/>
    <w:rsid w:val="2FA7374A"/>
    <w:rsid w:val="2FB05DB2"/>
    <w:rsid w:val="2FB70894"/>
    <w:rsid w:val="2FC21B1A"/>
    <w:rsid w:val="2FDB716E"/>
    <w:rsid w:val="2FE7047C"/>
    <w:rsid w:val="2FF80391"/>
    <w:rsid w:val="300D351D"/>
    <w:rsid w:val="30133697"/>
    <w:rsid w:val="301D5D54"/>
    <w:rsid w:val="301F6C77"/>
    <w:rsid w:val="30370228"/>
    <w:rsid w:val="3038636F"/>
    <w:rsid w:val="3044147F"/>
    <w:rsid w:val="3049232A"/>
    <w:rsid w:val="305111DE"/>
    <w:rsid w:val="30690741"/>
    <w:rsid w:val="306E1479"/>
    <w:rsid w:val="307408EE"/>
    <w:rsid w:val="30750496"/>
    <w:rsid w:val="307B30AF"/>
    <w:rsid w:val="308D5C7D"/>
    <w:rsid w:val="30956EBE"/>
    <w:rsid w:val="30A14DAE"/>
    <w:rsid w:val="30C022A0"/>
    <w:rsid w:val="30C3381E"/>
    <w:rsid w:val="30D77998"/>
    <w:rsid w:val="30F46739"/>
    <w:rsid w:val="311C47EA"/>
    <w:rsid w:val="31403EBD"/>
    <w:rsid w:val="31472444"/>
    <w:rsid w:val="314C0709"/>
    <w:rsid w:val="315947EF"/>
    <w:rsid w:val="315E1E05"/>
    <w:rsid w:val="316D3DD0"/>
    <w:rsid w:val="317B1D5C"/>
    <w:rsid w:val="319A7585"/>
    <w:rsid w:val="31A81316"/>
    <w:rsid w:val="31BE4652"/>
    <w:rsid w:val="31C330CE"/>
    <w:rsid w:val="31D32D7D"/>
    <w:rsid w:val="31D42917"/>
    <w:rsid w:val="31E83DC4"/>
    <w:rsid w:val="3204274C"/>
    <w:rsid w:val="32086494"/>
    <w:rsid w:val="32282E69"/>
    <w:rsid w:val="3237025A"/>
    <w:rsid w:val="327D275F"/>
    <w:rsid w:val="32B1690A"/>
    <w:rsid w:val="32B44A46"/>
    <w:rsid w:val="32B73C26"/>
    <w:rsid w:val="32C10ADB"/>
    <w:rsid w:val="32CF12F7"/>
    <w:rsid w:val="32D601B5"/>
    <w:rsid w:val="32F66AEE"/>
    <w:rsid w:val="33044C2E"/>
    <w:rsid w:val="3309466A"/>
    <w:rsid w:val="331329E4"/>
    <w:rsid w:val="332143CC"/>
    <w:rsid w:val="333A68C8"/>
    <w:rsid w:val="334350DC"/>
    <w:rsid w:val="33445E16"/>
    <w:rsid w:val="334607E7"/>
    <w:rsid w:val="335465E4"/>
    <w:rsid w:val="33756B32"/>
    <w:rsid w:val="337A6932"/>
    <w:rsid w:val="338D2239"/>
    <w:rsid w:val="33AB3374"/>
    <w:rsid w:val="33B142B7"/>
    <w:rsid w:val="33BE20D0"/>
    <w:rsid w:val="33C543BD"/>
    <w:rsid w:val="33D74F2C"/>
    <w:rsid w:val="33D91C17"/>
    <w:rsid w:val="33FD3B57"/>
    <w:rsid w:val="34136F86"/>
    <w:rsid w:val="343B467F"/>
    <w:rsid w:val="343D2621"/>
    <w:rsid w:val="343E1518"/>
    <w:rsid w:val="34582372"/>
    <w:rsid w:val="346F5530"/>
    <w:rsid w:val="347656B7"/>
    <w:rsid w:val="347822F5"/>
    <w:rsid w:val="347C6B46"/>
    <w:rsid w:val="348A4CBF"/>
    <w:rsid w:val="348C61C4"/>
    <w:rsid w:val="34B12CD1"/>
    <w:rsid w:val="34B57032"/>
    <w:rsid w:val="34B6345E"/>
    <w:rsid w:val="34BD7940"/>
    <w:rsid w:val="34BE5CAA"/>
    <w:rsid w:val="34D23867"/>
    <w:rsid w:val="34D4348E"/>
    <w:rsid w:val="34EA4EFB"/>
    <w:rsid w:val="34FD3310"/>
    <w:rsid w:val="35371162"/>
    <w:rsid w:val="353B7825"/>
    <w:rsid w:val="353E4EE3"/>
    <w:rsid w:val="35814314"/>
    <w:rsid w:val="3587410B"/>
    <w:rsid w:val="358C4A8A"/>
    <w:rsid w:val="3596698E"/>
    <w:rsid w:val="359E03A3"/>
    <w:rsid w:val="35BA7826"/>
    <w:rsid w:val="35CE6E2D"/>
    <w:rsid w:val="35D85DD1"/>
    <w:rsid w:val="35DB00BD"/>
    <w:rsid w:val="35E03016"/>
    <w:rsid w:val="35E9466C"/>
    <w:rsid w:val="360B4E8E"/>
    <w:rsid w:val="3611483B"/>
    <w:rsid w:val="362058DB"/>
    <w:rsid w:val="36232900"/>
    <w:rsid w:val="36270398"/>
    <w:rsid w:val="363D08CC"/>
    <w:rsid w:val="363D26BF"/>
    <w:rsid w:val="36490D51"/>
    <w:rsid w:val="364D7233"/>
    <w:rsid w:val="364F61C0"/>
    <w:rsid w:val="367223C9"/>
    <w:rsid w:val="367C559F"/>
    <w:rsid w:val="367E005A"/>
    <w:rsid w:val="369030E0"/>
    <w:rsid w:val="369F6D06"/>
    <w:rsid w:val="36AB1CEE"/>
    <w:rsid w:val="36C55E4D"/>
    <w:rsid w:val="36CA590D"/>
    <w:rsid w:val="36CB3291"/>
    <w:rsid w:val="36D90A1F"/>
    <w:rsid w:val="36E315F6"/>
    <w:rsid w:val="36E6312A"/>
    <w:rsid w:val="36EB413B"/>
    <w:rsid w:val="37007ED9"/>
    <w:rsid w:val="3701322D"/>
    <w:rsid w:val="370318C7"/>
    <w:rsid w:val="371F6B3E"/>
    <w:rsid w:val="3723063B"/>
    <w:rsid w:val="37433B9B"/>
    <w:rsid w:val="375A7714"/>
    <w:rsid w:val="379F3C02"/>
    <w:rsid w:val="37A244AA"/>
    <w:rsid w:val="37AF3BB2"/>
    <w:rsid w:val="37BA1243"/>
    <w:rsid w:val="37BA4BDF"/>
    <w:rsid w:val="37BB216B"/>
    <w:rsid w:val="37BC719F"/>
    <w:rsid w:val="37D603A4"/>
    <w:rsid w:val="37E6496D"/>
    <w:rsid w:val="3801173C"/>
    <w:rsid w:val="381522A0"/>
    <w:rsid w:val="381973C0"/>
    <w:rsid w:val="383343FC"/>
    <w:rsid w:val="383B24DA"/>
    <w:rsid w:val="384004B6"/>
    <w:rsid w:val="384B52F8"/>
    <w:rsid w:val="38676C8B"/>
    <w:rsid w:val="386801E6"/>
    <w:rsid w:val="386C091E"/>
    <w:rsid w:val="386F7C81"/>
    <w:rsid w:val="387210AA"/>
    <w:rsid w:val="38741F0E"/>
    <w:rsid w:val="38792449"/>
    <w:rsid w:val="387C2B0E"/>
    <w:rsid w:val="389B393F"/>
    <w:rsid w:val="389C3258"/>
    <w:rsid w:val="389D0EF9"/>
    <w:rsid w:val="38A3130A"/>
    <w:rsid w:val="38A50319"/>
    <w:rsid w:val="38A5476C"/>
    <w:rsid w:val="38A85873"/>
    <w:rsid w:val="38B510A5"/>
    <w:rsid w:val="38C01FCA"/>
    <w:rsid w:val="38CB7E89"/>
    <w:rsid w:val="38D01637"/>
    <w:rsid w:val="38D03369"/>
    <w:rsid w:val="38D4251F"/>
    <w:rsid w:val="38DC46AE"/>
    <w:rsid w:val="38E451C2"/>
    <w:rsid w:val="38ED0DB9"/>
    <w:rsid w:val="38F44DFD"/>
    <w:rsid w:val="390312A2"/>
    <w:rsid w:val="3927631D"/>
    <w:rsid w:val="39296034"/>
    <w:rsid w:val="394D7C2B"/>
    <w:rsid w:val="3952595F"/>
    <w:rsid w:val="39645633"/>
    <w:rsid w:val="39650E24"/>
    <w:rsid w:val="397D387E"/>
    <w:rsid w:val="398C5E72"/>
    <w:rsid w:val="39AB195F"/>
    <w:rsid w:val="39BF3F7D"/>
    <w:rsid w:val="39C03A3F"/>
    <w:rsid w:val="39C96790"/>
    <w:rsid w:val="39CB3DA8"/>
    <w:rsid w:val="39CB5B77"/>
    <w:rsid w:val="39CF6825"/>
    <w:rsid w:val="39D30EB6"/>
    <w:rsid w:val="39E65057"/>
    <w:rsid w:val="39ED1F78"/>
    <w:rsid w:val="39F97ED3"/>
    <w:rsid w:val="3A042116"/>
    <w:rsid w:val="3A087D52"/>
    <w:rsid w:val="3A101B16"/>
    <w:rsid w:val="3A176550"/>
    <w:rsid w:val="3A22155D"/>
    <w:rsid w:val="3A286675"/>
    <w:rsid w:val="3A2B22F7"/>
    <w:rsid w:val="3A4B1D2D"/>
    <w:rsid w:val="3A630BD5"/>
    <w:rsid w:val="3A6950F2"/>
    <w:rsid w:val="3AA20FB4"/>
    <w:rsid w:val="3AAE1999"/>
    <w:rsid w:val="3AD3624B"/>
    <w:rsid w:val="3AE7704D"/>
    <w:rsid w:val="3AEA2A44"/>
    <w:rsid w:val="3AEC477C"/>
    <w:rsid w:val="3AFF2C90"/>
    <w:rsid w:val="3AFF4A73"/>
    <w:rsid w:val="3B111C96"/>
    <w:rsid w:val="3B1523C6"/>
    <w:rsid w:val="3B18752E"/>
    <w:rsid w:val="3B1D1019"/>
    <w:rsid w:val="3B207C1A"/>
    <w:rsid w:val="3B3C0357"/>
    <w:rsid w:val="3B5312FC"/>
    <w:rsid w:val="3B544A99"/>
    <w:rsid w:val="3B6817DE"/>
    <w:rsid w:val="3B703897"/>
    <w:rsid w:val="3B8406BA"/>
    <w:rsid w:val="3B8F4DE7"/>
    <w:rsid w:val="3B92496B"/>
    <w:rsid w:val="3BB368FC"/>
    <w:rsid w:val="3BBC7762"/>
    <w:rsid w:val="3BC232AE"/>
    <w:rsid w:val="3BCC3E0F"/>
    <w:rsid w:val="3BD115E3"/>
    <w:rsid w:val="3BD7278B"/>
    <w:rsid w:val="3BDC6748"/>
    <w:rsid w:val="3BF27BCF"/>
    <w:rsid w:val="3BFF69F6"/>
    <w:rsid w:val="3C181E0F"/>
    <w:rsid w:val="3C1934F8"/>
    <w:rsid w:val="3C29301A"/>
    <w:rsid w:val="3C2A1CC6"/>
    <w:rsid w:val="3C2A3907"/>
    <w:rsid w:val="3C362055"/>
    <w:rsid w:val="3C5B5487"/>
    <w:rsid w:val="3C5F38C6"/>
    <w:rsid w:val="3C650E53"/>
    <w:rsid w:val="3C6A30C8"/>
    <w:rsid w:val="3C784B24"/>
    <w:rsid w:val="3C7F0E81"/>
    <w:rsid w:val="3C7F2B87"/>
    <w:rsid w:val="3C805A69"/>
    <w:rsid w:val="3C82673E"/>
    <w:rsid w:val="3C890B40"/>
    <w:rsid w:val="3C9A75CD"/>
    <w:rsid w:val="3CA662E8"/>
    <w:rsid w:val="3CAC5196"/>
    <w:rsid w:val="3CB66F99"/>
    <w:rsid w:val="3CBA6CAE"/>
    <w:rsid w:val="3CD71A19"/>
    <w:rsid w:val="3CD94A35"/>
    <w:rsid w:val="3CDC0AED"/>
    <w:rsid w:val="3CE257BB"/>
    <w:rsid w:val="3D28086C"/>
    <w:rsid w:val="3D2A52D3"/>
    <w:rsid w:val="3D347300"/>
    <w:rsid w:val="3D4C44DA"/>
    <w:rsid w:val="3D4E29CB"/>
    <w:rsid w:val="3D5D4E59"/>
    <w:rsid w:val="3D69093F"/>
    <w:rsid w:val="3D6E33D0"/>
    <w:rsid w:val="3D780066"/>
    <w:rsid w:val="3D8A25A4"/>
    <w:rsid w:val="3D8D4788"/>
    <w:rsid w:val="3DBE543C"/>
    <w:rsid w:val="3DC37E52"/>
    <w:rsid w:val="3DE30437"/>
    <w:rsid w:val="3DE50A89"/>
    <w:rsid w:val="3DEF2AAF"/>
    <w:rsid w:val="3E000639"/>
    <w:rsid w:val="3E03718C"/>
    <w:rsid w:val="3E0755D2"/>
    <w:rsid w:val="3E1F17EE"/>
    <w:rsid w:val="3E3B7F54"/>
    <w:rsid w:val="3E3F0179"/>
    <w:rsid w:val="3E400433"/>
    <w:rsid w:val="3E42243E"/>
    <w:rsid w:val="3E48647A"/>
    <w:rsid w:val="3E4F478C"/>
    <w:rsid w:val="3E5A1D55"/>
    <w:rsid w:val="3E5C1C90"/>
    <w:rsid w:val="3E636C96"/>
    <w:rsid w:val="3E680ED2"/>
    <w:rsid w:val="3E9F5A75"/>
    <w:rsid w:val="3EAC1F7F"/>
    <w:rsid w:val="3EB916EC"/>
    <w:rsid w:val="3ECA01A1"/>
    <w:rsid w:val="3ED55C02"/>
    <w:rsid w:val="3ED66870"/>
    <w:rsid w:val="3F063EFF"/>
    <w:rsid w:val="3F0A7128"/>
    <w:rsid w:val="3F0B2EA0"/>
    <w:rsid w:val="3F100D38"/>
    <w:rsid w:val="3F15473E"/>
    <w:rsid w:val="3F1B4431"/>
    <w:rsid w:val="3F2F6B8F"/>
    <w:rsid w:val="3F39678F"/>
    <w:rsid w:val="3F43088C"/>
    <w:rsid w:val="3F514832"/>
    <w:rsid w:val="3F544847"/>
    <w:rsid w:val="3F5844C5"/>
    <w:rsid w:val="3F676329"/>
    <w:rsid w:val="3F890995"/>
    <w:rsid w:val="3FA73744"/>
    <w:rsid w:val="3FAE1176"/>
    <w:rsid w:val="3FB6105E"/>
    <w:rsid w:val="3FC64779"/>
    <w:rsid w:val="3FC7317D"/>
    <w:rsid w:val="3FC94C25"/>
    <w:rsid w:val="3FD148EA"/>
    <w:rsid w:val="3FE25529"/>
    <w:rsid w:val="3FE77469"/>
    <w:rsid w:val="3FEF086B"/>
    <w:rsid w:val="3FF74BF3"/>
    <w:rsid w:val="400C09CA"/>
    <w:rsid w:val="400F0985"/>
    <w:rsid w:val="40124744"/>
    <w:rsid w:val="40286715"/>
    <w:rsid w:val="40354C7B"/>
    <w:rsid w:val="40380095"/>
    <w:rsid w:val="403C7F31"/>
    <w:rsid w:val="40414DCB"/>
    <w:rsid w:val="40507E8F"/>
    <w:rsid w:val="40577FC9"/>
    <w:rsid w:val="40805A26"/>
    <w:rsid w:val="408F77C2"/>
    <w:rsid w:val="40AB1113"/>
    <w:rsid w:val="40F5414B"/>
    <w:rsid w:val="40FF4AF1"/>
    <w:rsid w:val="41094508"/>
    <w:rsid w:val="410D6C4C"/>
    <w:rsid w:val="41124EE6"/>
    <w:rsid w:val="411C1436"/>
    <w:rsid w:val="411E335F"/>
    <w:rsid w:val="412F3326"/>
    <w:rsid w:val="414B7682"/>
    <w:rsid w:val="415228BA"/>
    <w:rsid w:val="415907BD"/>
    <w:rsid w:val="41760D1B"/>
    <w:rsid w:val="417C58E1"/>
    <w:rsid w:val="41A05B22"/>
    <w:rsid w:val="41A814A5"/>
    <w:rsid w:val="41AB3120"/>
    <w:rsid w:val="41AF3FB7"/>
    <w:rsid w:val="41B64DF5"/>
    <w:rsid w:val="41CE08E1"/>
    <w:rsid w:val="41E00614"/>
    <w:rsid w:val="41ED5E4D"/>
    <w:rsid w:val="41F84FF7"/>
    <w:rsid w:val="42003016"/>
    <w:rsid w:val="42114C71"/>
    <w:rsid w:val="42A653BA"/>
    <w:rsid w:val="42AD499A"/>
    <w:rsid w:val="42B849E9"/>
    <w:rsid w:val="42B86496"/>
    <w:rsid w:val="42C35217"/>
    <w:rsid w:val="42D02437"/>
    <w:rsid w:val="42D7188C"/>
    <w:rsid w:val="42E81CAF"/>
    <w:rsid w:val="43023750"/>
    <w:rsid w:val="430516EA"/>
    <w:rsid w:val="430B1EFC"/>
    <w:rsid w:val="431467C7"/>
    <w:rsid w:val="4317322A"/>
    <w:rsid w:val="432E6D6F"/>
    <w:rsid w:val="43305C80"/>
    <w:rsid w:val="43367D78"/>
    <w:rsid w:val="433D6742"/>
    <w:rsid w:val="435412B8"/>
    <w:rsid w:val="43666252"/>
    <w:rsid w:val="436F1C50"/>
    <w:rsid w:val="43783D27"/>
    <w:rsid w:val="43881DC6"/>
    <w:rsid w:val="4390141C"/>
    <w:rsid w:val="439416B6"/>
    <w:rsid w:val="43B5765B"/>
    <w:rsid w:val="43B9736F"/>
    <w:rsid w:val="43EE4568"/>
    <w:rsid w:val="43F87BF9"/>
    <w:rsid w:val="444730A0"/>
    <w:rsid w:val="44496945"/>
    <w:rsid w:val="445648C3"/>
    <w:rsid w:val="44647472"/>
    <w:rsid w:val="44666302"/>
    <w:rsid w:val="44880187"/>
    <w:rsid w:val="44A01997"/>
    <w:rsid w:val="44A122DD"/>
    <w:rsid w:val="44A70428"/>
    <w:rsid w:val="44A72F03"/>
    <w:rsid w:val="44B6156A"/>
    <w:rsid w:val="44F21B49"/>
    <w:rsid w:val="45022B85"/>
    <w:rsid w:val="45022D5F"/>
    <w:rsid w:val="450A5CD0"/>
    <w:rsid w:val="4512351A"/>
    <w:rsid w:val="45190D07"/>
    <w:rsid w:val="45201BBA"/>
    <w:rsid w:val="452A085B"/>
    <w:rsid w:val="452C72B7"/>
    <w:rsid w:val="4531540D"/>
    <w:rsid w:val="45392515"/>
    <w:rsid w:val="45420324"/>
    <w:rsid w:val="45571DF7"/>
    <w:rsid w:val="4563705D"/>
    <w:rsid w:val="45904ACF"/>
    <w:rsid w:val="45952B4D"/>
    <w:rsid w:val="45AD766C"/>
    <w:rsid w:val="45B10782"/>
    <w:rsid w:val="45B45BBF"/>
    <w:rsid w:val="45C51FFB"/>
    <w:rsid w:val="45CC05D8"/>
    <w:rsid w:val="45D272C9"/>
    <w:rsid w:val="45F95B4D"/>
    <w:rsid w:val="45FB3C6E"/>
    <w:rsid w:val="460452A0"/>
    <w:rsid w:val="46135F32"/>
    <w:rsid w:val="46262176"/>
    <w:rsid w:val="4629583F"/>
    <w:rsid w:val="4631143E"/>
    <w:rsid w:val="46396240"/>
    <w:rsid w:val="46593CF3"/>
    <w:rsid w:val="46603E13"/>
    <w:rsid w:val="466E2692"/>
    <w:rsid w:val="4680445C"/>
    <w:rsid w:val="46822E96"/>
    <w:rsid w:val="46852BFB"/>
    <w:rsid w:val="468E4477"/>
    <w:rsid w:val="46911CEA"/>
    <w:rsid w:val="46922D19"/>
    <w:rsid w:val="46A165C4"/>
    <w:rsid w:val="46A8700F"/>
    <w:rsid w:val="46AE4EA5"/>
    <w:rsid w:val="46BB1D5D"/>
    <w:rsid w:val="46D110ED"/>
    <w:rsid w:val="46DB5B28"/>
    <w:rsid w:val="46DE7987"/>
    <w:rsid w:val="47176D8E"/>
    <w:rsid w:val="47190850"/>
    <w:rsid w:val="4742191A"/>
    <w:rsid w:val="474451A1"/>
    <w:rsid w:val="474D6749"/>
    <w:rsid w:val="474E1E6C"/>
    <w:rsid w:val="4754168A"/>
    <w:rsid w:val="479A6906"/>
    <w:rsid w:val="47AC0A26"/>
    <w:rsid w:val="47BD0899"/>
    <w:rsid w:val="47BD2E26"/>
    <w:rsid w:val="47ED7CEE"/>
    <w:rsid w:val="47F75844"/>
    <w:rsid w:val="48217291"/>
    <w:rsid w:val="483C4B9E"/>
    <w:rsid w:val="48447159"/>
    <w:rsid w:val="485C2742"/>
    <w:rsid w:val="48677222"/>
    <w:rsid w:val="486977C7"/>
    <w:rsid w:val="489A01DD"/>
    <w:rsid w:val="48A56E07"/>
    <w:rsid w:val="48AB7364"/>
    <w:rsid w:val="48AD59FB"/>
    <w:rsid w:val="48E25783"/>
    <w:rsid w:val="48E55B55"/>
    <w:rsid w:val="490B6C14"/>
    <w:rsid w:val="49343FC1"/>
    <w:rsid w:val="493A4AAE"/>
    <w:rsid w:val="495A006F"/>
    <w:rsid w:val="495B2BD9"/>
    <w:rsid w:val="49626EB7"/>
    <w:rsid w:val="496A6C4A"/>
    <w:rsid w:val="49742590"/>
    <w:rsid w:val="497547CF"/>
    <w:rsid w:val="49843D60"/>
    <w:rsid w:val="49861AA1"/>
    <w:rsid w:val="49924E7D"/>
    <w:rsid w:val="49D87E02"/>
    <w:rsid w:val="49DA4936"/>
    <w:rsid w:val="49DD64AD"/>
    <w:rsid w:val="49E1067B"/>
    <w:rsid w:val="49E65E9A"/>
    <w:rsid w:val="49F038BD"/>
    <w:rsid w:val="49F66C27"/>
    <w:rsid w:val="4A0C6576"/>
    <w:rsid w:val="4A131739"/>
    <w:rsid w:val="4A1D0439"/>
    <w:rsid w:val="4A3749D0"/>
    <w:rsid w:val="4A3C6604"/>
    <w:rsid w:val="4A3F1C6E"/>
    <w:rsid w:val="4A42520C"/>
    <w:rsid w:val="4A532C99"/>
    <w:rsid w:val="4A5C7A81"/>
    <w:rsid w:val="4A7953F9"/>
    <w:rsid w:val="4A7F7023"/>
    <w:rsid w:val="4A821143"/>
    <w:rsid w:val="4A833CCA"/>
    <w:rsid w:val="4A9B20E2"/>
    <w:rsid w:val="4AA27E36"/>
    <w:rsid w:val="4AAF0B85"/>
    <w:rsid w:val="4AC565F9"/>
    <w:rsid w:val="4AD11442"/>
    <w:rsid w:val="4ADF6DFE"/>
    <w:rsid w:val="4ADF7733"/>
    <w:rsid w:val="4AEB42B2"/>
    <w:rsid w:val="4AF220B2"/>
    <w:rsid w:val="4B0613F2"/>
    <w:rsid w:val="4B0D3F9B"/>
    <w:rsid w:val="4B1469C0"/>
    <w:rsid w:val="4B245A37"/>
    <w:rsid w:val="4B2765EA"/>
    <w:rsid w:val="4B2B6CF9"/>
    <w:rsid w:val="4B3053A6"/>
    <w:rsid w:val="4B38361D"/>
    <w:rsid w:val="4B6005EF"/>
    <w:rsid w:val="4B6B7E57"/>
    <w:rsid w:val="4B775B45"/>
    <w:rsid w:val="4B7F144E"/>
    <w:rsid w:val="4B7F3FBA"/>
    <w:rsid w:val="4B8128F4"/>
    <w:rsid w:val="4B83292A"/>
    <w:rsid w:val="4B857DCA"/>
    <w:rsid w:val="4B971D44"/>
    <w:rsid w:val="4BAD1567"/>
    <w:rsid w:val="4BD27749"/>
    <w:rsid w:val="4BD52A4E"/>
    <w:rsid w:val="4BE16C9D"/>
    <w:rsid w:val="4BEC5326"/>
    <w:rsid w:val="4BF12F9C"/>
    <w:rsid w:val="4C024CBE"/>
    <w:rsid w:val="4C1A29A2"/>
    <w:rsid w:val="4C242FF7"/>
    <w:rsid w:val="4C432948"/>
    <w:rsid w:val="4C6A56AA"/>
    <w:rsid w:val="4C755D10"/>
    <w:rsid w:val="4C8C0F81"/>
    <w:rsid w:val="4CA9273B"/>
    <w:rsid w:val="4CAB53CE"/>
    <w:rsid w:val="4CB85404"/>
    <w:rsid w:val="4CC065F7"/>
    <w:rsid w:val="4CC42BA6"/>
    <w:rsid w:val="4CCA439B"/>
    <w:rsid w:val="4CD452CB"/>
    <w:rsid w:val="4CEB1DC3"/>
    <w:rsid w:val="4D037015"/>
    <w:rsid w:val="4D04384B"/>
    <w:rsid w:val="4D2D65AC"/>
    <w:rsid w:val="4D3223EC"/>
    <w:rsid w:val="4D400776"/>
    <w:rsid w:val="4D474251"/>
    <w:rsid w:val="4D61085B"/>
    <w:rsid w:val="4D7057DD"/>
    <w:rsid w:val="4D727756"/>
    <w:rsid w:val="4D98120C"/>
    <w:rsid w:val="4D9B0E0A"/>
    <w:rsid w:val="4DA02DAE"/>
    <w:rsid w:val="4DA402B8"/>
    <w:rsid w:val="4DAE5A6A"/>
    <w:rsid w:val="4DBE1B32"/>
    <w:rsid w:val="4DC32884"/>
    <w:rsid w:val="4DC62DB4"/>
    <w:rsid w:val="4DD64716"/>
    <w:rsid w:val="4DE37B55"/>
    <w:rsid w:val="4DF54F33"/>
    <w:rsid w:val="4DF81E9E"/>
    <w:rsid w:val="4DF83ADA"/>
    <w:rsid w:val="4DFE7DDE"/>
    <w:rsid w:val="4E0F7426"/>
    <w:rsid w:val="4E2F0959"/>
    <w:rsid w:val="4E4361B3"/>
    <w:rsid w:val="4E472E47"/>
    <w:rsid w:val="4E4B4187"/>
    <w:rsid w:val="4E4E2195"/>
    <w:rsid w:val="4E4F6905"/>
    <w:rsid w:val="4E511C93"/>
    <w:rsid w:val="4E61488B"/>
    <w:rsid w:val="4E6F0D56"/>
    <w:rsid w:val="4E797966"/>
    <w:rsid w:val="4E8440B1"/>
    <w:rsid w:val="4E896E0B"/>
    <w:rsid w:val="4E897021"/>
    <w:rsid w:val="4E8D051A"/>
    <w:rsid w:val="4E962538"/>
    <w:rsid w:val="4EA0534F"/>
    <w:rsid w:val="4EA053B3"/>
    <w:rsid w:val="4EB1136E"/>
    <w:rsid w:val="4EBD7110"/>
    <w:rsid w:val="4EC2357B"/>
    <w:rsid w:val="4EDB02A0"/>
    <w:rsid w:val="4EF13E61"/>
    <w:rsid w:val="4F074EBE"/>
    <w:rsid w:val="4F075B5F"/>
    <w:rsid w:val="4F0E67C1"/>
    <w:rsid w:val="4F180D1C"/>
    <w:rsid w:val="4F490012"/>
    <w:rsid w:val="4F55325D"/>
    <w:rsid w:val="4F5D0969"/>
    <w:rsid w:val="4F655F44"/>
    <w:rsid w:val="4F747069"/>
    <w:rsid w:val="4F7E55AD"/>
    <w:rsid w:val="4FC75E86"/>
    <w:rsid w:val="4FC9625A"/>
    <w:rsid w:val="4FD219BF"/>
    <w:rsid w:val="4FD66E6B"/>
    <w:rsid w:val="4FDD7954"/>
    <w:rsid w:val="4FDF68A7"/>
    <w:rsid w:val="4FE13ED5"/>
    <w:rsid w:val="4FE40265"/>
    <w:rsid w:val="4FF73DCE"/>
    <w:rsid w:val="4FFB01D2"/>
    <w:rsid w:val="50265478"/>
    <w:rsid w:val="502D5AAE"/>
    <w:rsid w:val="502E108E"/>
    <w:rsid w:val="5038327F"/>
    <w:rsid w:val="5044508F"/>
    <w:rsid w:val="504F5FB3"/>
    <w:rsid w:val="505F01DE"/>
    <w:rsid w:val="507F2019"/>
    <w:rsid w:val="50832EE6"/>
    <w:rsid w:val="5085256B"/>
    <w:rsid w:val="50883443"/>
    <w:rsid w:val="50B264B8"/>
    <w:rsid w:val="50B52C6C"/>
    <w:rsid w:val="50DE6724"/>
    <w:rsid w:val="50E03095"/>
    <w:rsid w:val="50FB2D75"/>
    <w:rsid w:val="510C3D6B"/>
    <w:rsid w:val="511132DD"/>
    <w:rsid w:val="51204589"/>
    <w:rsid w:val="512E73AD"/>
    <w:rsid w:val="51302C35"/>
    <w:rsid w:val="51320104"/>
    <w:rsid w:val="51343071"/>
    <w:rsid w:val="513B7EA1"/>
    <w:rsid w:val="514465DA"/>
    <w:rsid w:val="51523D7D"/>
    <w:rsid w:val="51725C58"/>
    <w:rsid w:val="51791EEB"/>
    <w:rsid w:val="51892F55"/>
    <w:rsid w:val="518A24A0"/>
    <w:rsid w:val="51AD5279"/>
    <w:rsid w:val="51BA281D"/>
    <w:rsid w:val="51D120F2"/>
    <w:rsid w:val="51D62467"/>
    <w:rsid w:val="51DD04CA"/>
    <w:rsid w:val="51F17571"/>
    <w:rsid w:val="520B348B"/>
    <w:rsid w:val="52140592"/>
    <w:rsid w:val="522F4687"/>
    <w:rsid w:val="523049AC"/>
    <w:rsid w:val="5253273C"/>
    <w:rsid w:val="52570D73"/>
    <w:rsid w:val="525C5A95"/>
    <w:rsid w:val="5283494B"/>
    <w:rsid w:val="52A02931"/>
    <w:rsid w:val="52BB49EE"/>
    <w:rsid w:val="52C308EE"/>
    <w:rsid w:val="52CC055D"/>
    <w:rsid w:val="52DA1F67"/>
    <w:rsid w:val="52DC1233"/>
    <w:rsid w:val="52E2243E"/>
    <w:rsid w:val="52ED2B91"/>
    <w:rsid w:val="52EF4CB5"/>
    <w:rsid w:val="52EF6909"/>
    <w:rsid w:val="53260AAA"/>
    <w:rsid w:val="532A7941"/>
    <w:rsid w:val="532E5683"/>
    <w:rsid w:val="532E72C2"/>
    <w:rsid w:val="533C3CE7"/>
    <w:rsid w:val="53500D51"/>
    <w:rsid w:val="5350481B"/>
    <w:rsid w:val="535844AE"/>
    <w:rsid w:val="53805D67"/>
    <w:rsid w:val="5386726D"/>
    <w:rsid w:val="539E17A0"/>
    <w:rsid w:val="53A51CF2"/>
    <w:rsid w:val="53B532CF"/>
    <w:rsid w:val="53C515E2"/>
    <w:rsid w:val="53CC502D"/>
    <w:rsid w:val="53D63619"/>
    <w:rsid w:val="53DD2A43"/>
    <w:rsid w:val="53DE62D7"/>
    <w:rsid w:val="53F45053"/>
    <w:rsid w:val="53FC01FB"/>
    <w:rsid w:val="54044960"/>
    <w:rsid w:val="541226B6"/>
    <w:rsid w:val="54181EFD"/>
    <w:rsid w:val="541859EC"/>
    <w:rsid w:val="543C54DD"/>
    <w:rsid w:val="54623D30"/>
    <w:rsid w:val="546663A5"/>
    <w:rsid w:val="54684AF8"/>
    <w:rsid w:val="546D21DB"/>
    <w:rsid w:val="54795CA3"/>
    <w:rsid w:val="548615F2"/>
    <w:rsid w:val="548B70F8"/>
    <w:rsid w:val="54952DD2"/>
    <w:rsid w:val="54985012"/>
    <w:rsid w:val="54AA6BFF"/>
    <w:rsid w:val="54AD2A7D"/>
    <w:rsid w:val="54B27180"/>
    <w:rsid w:val="54B70DF0"/>
    <w:rsid w:val="54C53DC5"/>
    <w:rsid w:val="54C65448"/>
    <w:rsid w:val="54E65AEA"/>
    <w:rsid w:val="54EA2658"/>
    <w:rsid w:val="54F66DF0"/>
    <w:rsid w:val="55044115"/>
    <w:rsid w:val="55102B21"/>
    <w:rsid w:val="551A04D3"/>
    <w:rsid w:val="552247B5"/>
    <w:rsid w:val="55256612"/>
    <w:rsid w:val="5527238A"/>
    <w:rsid w:val="553C20AD"/>
    <w:rsid w:val="553D1BAE"/>
    <w:rsid w:val="55754503"/>
    <w:rsid w:val="557D0674"/>
    <w:rsid w:val="5580095E"/>
    <w:rsid w:val="55B436E3"/>
    <w:rsid w:val="55CC46FA"/>
    <w:rsid w:val="55D93EB7"/>
    <w:rsid w:val="55DF4A13"/>
    <w:rsid w:val="5626434C"/>
    <w:rsid w:val="562B749E"/>
    <w:rsid w:val="564B2680"/>
    <w:rsid w:val="565371AF"/>
    <w:rsid w:val="56586573"/>
    <w:rsid w:val="565D465B"/>
    <w:rsid w:val="566D4B4A"/>
    <w:rsid w:val="5677609D"/>
    <w:rsid w:val="56923B11"/>
    <w:rsid w:val="56925F29"/>
    <w:rsid w:val="56945F1A"/>
    <w:rsid w:val="56B52743"/>
    <w:rsid w:val="56B91A3A"/>
    <w:rsid w:val="56E57FF1"/>
    <w:rsid w:val="56F50266"/>
    <w:rsid w:val="56FA587C"/>
    <w:rsid w:val="56FF3D02"/>
    <w:rsid w:val="570074C9"/>
    <w:rsid w:val="570B1D7A"/>
    <w:rsid w:val="57413838"/>
    <w:rsid w:val="574B7586"/>
    <w:rsid w:val="574F23F9"/>
    <w:rsid w:val="57692678"/>
    <w:rsid w:val="576C7516"/>
    <w:rsid w:val="57803FD4"/>
    <w:rsid w:val="57875755"/>
    <w:rsid w:val="5789732C"/>
    <w:rsid w:val="57964139"/>
    <w:rsid w:val="579730CB"/>
    <w:rsid w:val="579F170B"/>
    <w:rsid w:val="57AB4FF3"/>
    <w:rsid w:val="57CD42D0"/>
    <w:rsid w:val="57D60097"/>
    <w:rsid w:val="57D670A6"/>
    <w:rsid w:val="57DA6296"/>
    <w:rsid w:val="57DE4B2F"/>
    <w:rsid w:val="57F21726"/>
    <w:rsid w:val="57F73270"/>
    <w:rsid w:val="57FB7AFE"/>
    <w:rsid w:val="57FD1459"/>
    <w:rsid w:val="580F0828"/>
    <w:rsid w:val="581B2ACA"/>
    <w:rsid w:val="582726A1"/>
    <w:rsid w:val="583F5C3D"/>
    <w:rsid w:val="58534B28"/>
    <w:rsid w:val="585B0661"/>
    <w:rsid w:val="5887032B"/>
    <w:rsid w:val="588952BD"/>
    <w:rsid w:val="588C0756"/>
    <w:rsid w:val="588C5CB7"/>
    <w:rsid w:val="589B6EE0"/>
    <w:rsid w:val="58AB3A34"/>
    <w:rsid w:val="58B87159"/>
    <w:rsid w:val="58C5233B"/>
    <w:rsid w:val="58E24023"/>
    <w:rsid w:val="58E43783"/>
    <w:rsid w:val="58E86982"/>
    <w:rsid w:val="58EE7372"/>
    <w:rsid w:val="58F55A69"/>
    <w:rsid w:val="58FB55FE"/>
    <w:rsid w:val="58FC3B2E"/>
    <w:rsid w:val="59091030"/>
    <w:rsid w:val="592379E6"/>
    <w:rsid w:val="592A1998"/>
    <w:rsid w:val="593237F4"/>
    <w:rsid w:val="596330B2"/>
    <w:rsid w:val="5969395A"/>
    <w:rsid w:val="598125F8"/>
    <w:rsid w:val="59882FF0"/>
    <w:rsid w:val="59A60F5A"/>
    <w:rsid w:val="59B94CC4"/>
    <w:rsid w:val="59BB36C4"/>
    <w:rsid w:val="59C208D3"/>
    <w:rsid w:val="59CD0DA1"/>
    <w:rsid w:val="59D27F29"/>
    <w:rsid w:val="5A091FF8"/>
    <w:rsid w:val="5A0F4F36"/>
    <w:rsid w:val="5A1541AB"/>
    <w:rsid w:val="5A1A1EDB"/>
    <w:rsid w:val="5A2A36B2"/>
    <w:rsid w:val="5A2A4B14"/>
    <w:rsid w:val="5A2E1CC0"/>
    <w:rsid w:val="5A2F59C3"/>
    <w:rsid w:val="5A504B11"/>
    <w:rsid w:val="5A5B5B65"/>
    <w:rsid w:val="5A68340A"/>
    <w:rsid w:val="5A6E06CF"/>
    <w:rsid w:val="5A7C1EC2"/>
    <w:rsid w:val="5A8F6E2D"/>
    <w:rsid w:val="5AAD2470"/>
    <w:rsid w:val="5AAD49D1"/>
    <w:rsid w:val="5AB50438"/>
    <w:rsid w:val="5ACC7530"/>
    <w:rsid w:val="5AD71A23"/>
    <w:rsid w:val="5ADC40E2"/>
    <w:rsid w:val="5AEF3DDE"/>
    <w:rsid w:val="5AF8583C"/>
    <w:rsid w:val="5AF947C9"/>
    <w:rsid w:val="5AFC1BC3"/>
    <w:rsid w:val="5AFD2105"/>
    <w:rsid w:val="5B01360B"/>
    <w:rsid w:val="5B030FC4"/>
    <w:rsid w:val="5B14044F"/>
    <w:rsid w:val="5B297AED"/>
    <w:rsid w:val="5B366289"/>
    <w:rsid w:val="5B5714EF"/>
    <w:rsid w:val="5B5C33C7"/>
    <w:rsid w:val="5B7F048E"/>
    <w:rsid w:val="5B846642"/>
    <w:rsid w:val="5B9345DE"/>
    <w:rsid w:val="5B94158A"/>
    <w:rsid w:val="5B9D0974"/>
    <w:rsid w:val="5BAC16E3"/>
    <w:rsid w:val="5BBD1564"/>
    <w:rsid w:val="5BC430F1"/>
    <w:rsid w:val="5BE50578"/>
    <w:rsid w:val="5BEC3B59"/>
    <w:rsid w:val="5BF71D4A"/>
    <w:rsid w:val="5BF94355"/>
    <w:rsid w:val="5BFB00CD"/>
    <w:rsid w:val="5C0D243F"/>
    <w:rsid w:val="5C1652F9"/>
    <w:rsid w:val="5C1E5812"/>
    <w:rsid w:val="5C33512C"/>
    <w:rsid w:val="5C3D2493"/>
    <w:rsid w:val="5C602B48"/>
    <w:rsid w:val="5C6E1CBF"/>
    <w:rsid w:val="5C9C4FCB"/>
    <w:rsid w:val="5CBD3922"/>
    <w:rsid w:val="5CD3721E"/>
    <w:rsid w:val="5CD71012"/>
    <w:rsid w:val="5CEF72BA"/>
    <w:rsid w:val="5CF70434"/>
    <w:rsid w:val="5D037A5F"/>
    <w:rsid w:val="5D0E010B"/>
    <w:rsid w:val="5D1854CD"/>
    <w:rsid w:val="5D3D22B4"/>
    <w:rsid w:val="5D4D023D"/>
    <w:rsid w:val="5D553A95"/>
    <w:rsid w:val="5D62009E"/>
    <w:rsid w:val="5D6A7B0E"/>
    <w:rsid w:val="5D6F4808"/>
    <w:rsid w:val="5D8C2B4C"/>
    <w:rsid w:val="5D8E6458"/>
    <w:rsid w:val="5D994942"/>
    <w:rsid w:val="5D997FD9"/>
    <w:rsid w:val="5DA2787B"/>
    <w:rsid w:val="5DA30A1C"/>
    <w:rsid w:val="5DA3557D"/>
    <w:rsid w:val="5DB700E1"/>
    <w:rsid w:val="5DBB2B4B"/>
    <w:rsid w:val="5DCA09A3"/>
    <w:rsid w:val="5DD34AD1"/>
    <w:rsid w:val="5DD80051"/>
    <w:rsid w:val="5DD95F90"/>
    <w:rsid w:val="5DF62F70"/>
    <w:rsid w:val="5E20798B"/>
    <w:rsid w:val="5E321FE3"/>
    <w:rsid w:val="5E356F1F"/>
    <w:rsid w:val="5E435D5B"/>
    <w:rsid w:val="5E4D4722"/>
    <w:rsid w:val="5E507843"/>
    <w:rsid w:val="5E5F3DD7"/>
    <w:rsid w:val="5E6B75A3"/>
    <w:rsid w:val="5E6E6249"/>
    <w:rsid w:val="5E7B60DB"/>
    <w:rsid w:val="5E8A188B"/>
    <w:rsid w:val="5EAB3CC7"/>
    <w:rsid w:val="5EB82B7B"/>
    <w:rsid w:val="5EC42611"/>
    <w:rsid w:val="5ED335C0"/>
    <w:rsid w:val="5ED35331"/>
    <w:rsid w:val="5ED7519A"/>
    <w:rsid w:val="5ED932C8"/>
    <w:rsid w:val="5EF126C0"/>
    <w:rsid w:val="5F090A89"/>
    <w:rsid w:val="5F0D28BD"/>
    <w:rsid w:val="5F1A016D"/>
    <w:rsid w:val="5F4722F5"/>
    <w:rsid w:val="5F4D22BA"/>
    <w:rsid w:val="5F65734B"/>
    <w:rsid w:val="5F707B08"/>
    <w:rsid w:val="5F733E8A"/>
    <w:rsid w:val="5F99442C"/>
    <w:rsid w:val="5F9A01B8"/>
    <w:rsid w:val="5F9E1CF8"/>
    <w:rsid w:val="5FB742C5"/>
    <w:rsid w:val="5FD27396"/>
    <w:rsid w:val="5FD4310E"/>
    <w:rsid w:val="5FDC1FC3"/>
    <w:rsid w:val="5FEC15E0"/>
    <w:rsid w:val="5FEE24CA"/>
    <w:rsid w:val="5FF7742B"/>
    <w:rsid w:val="600B4EFB"/>
    <w:rsid w:val="601E3FAB"/>
    <w:rsid w:val="601F4BAF"/>
    <w:rsid w:val="604A23F9"/>
    <w:rsid w:val="605E50CE"/>
    <w:rsid w:val="60603A0C"/>
    <w:rsid w:val="60637F52"/>
    <w:rsid w:val="606D5311"/>
    <w:rsid w:val="607545BB"/>
    <w:rsid w:val="60931426"/>
    <w:rsid w:val="60A62B7B"/>
    <w:rsid w:val="60A72DA9"/>
    <w:rsid w:val="60BC0D77"/>
    <w:rsid w:val="60C40F0F"/>
    <w:rsid w:val="60C60FD4"/>
    <w:rsid w:val="60CB42DF"/>
    <w:rsid w:val="60D93085"/>
    <w:rsid w:val="60F17CF0"/>
    <w:rsid w:val="6109328C"/>
    <w:rsid w:val="610C4ACE"/>
    <w:rsid w:val="612D05BB"/>
    <w:rsid w:val="613F43DB"/>
    <w:rsid w:val="617D17A4"/>
    <w:rsid w:val="61840B64"/>
    <w:rsid w:val="619418EC"/>
    <w:rsid w:val="61AC418E"/>
    <w:rsid w:val="61C3343B"/>
    <w:rsid w:val="62154DF7"/>
    <w:rsid w:val="6216083E"/>
    <w:rsid w:val="62174A37"/>
    <w:rsid w:val="62361E5F"/>
    <w:rsid w:val="62396C51"/>
    <w:rsid w:val="623C4F9B"/>
    <w:rsid w:val="623D0C6B"/>
    <w:rsid w:val="62497584"/>
    <w:rsid w:val="62647C14"/>
    <w:rsid w:val="62691A34"/>
    <w:rsid w:val="626F7F7D"/>
    <w:rsid w:val="627C547B"/>
    <w:rsid w:val="62A139F3"/>
    <w:rsid w:val="62A6516A"/>
    <w:rsid w:val="62AE41D6"/>
    <w:rsid w:val="62C21944"/>
    <w:rsid w:val="62CF32E1"/>
    <w:rsid w:val="62D502BE"/>
    <w:rsid w:val="62D5076A"/>
    <w:rsid w:val="62DE49DD"/>
    <w:rsid w:val="62E515D1"/>
    <w:rsid w:val="62ED6AB2"/>
    <w:rsid w:val="62F67FC2"/>
    <w:rsid w:val="62F76189"/>
    <w:rsid w:val="630C516B"/>
    <w:rsid w:val="6336142F"/>
    <w:rsid w:val="634351B6"/>
    <w:rsid w:val="63491A70"/>
    <w:rsid w:val="6387254A"/>
    <w:rsid w:val="638D4F38"/>
    <w:rsid w:val="63910D41"/>
    <w:rsid w:val="639332E1"/>
    <w:rsid w:val="63BB29E2"/>
    <w:rsid w:val="63D32F44"/>
    <w:rsid w:val="63D95197"/>
    <w:rsid w:val="63EE7BC2"/>
    <w:rsid w:val="6408782B"/>
    <w:rsid w:val="640C7B53"/>
    <w:rsid w:val="64116F3E"/>
    <w:rsid w:val="64124205"/>
    <w:rsid w:val="641D2495"/>
    <w:rsid w:val="6421269A"/>
    <w:rsid w:val="64294960"/>
    <w:rsid w:val="643B1BC5"/>
    <w:rsid w:val="64572A3A"/>
    <w:rsid w:val="646D768E"/>
    <w:rsid w:val="649B63D6"/>
    <w:rsid w:val="64A70088"/>
    <w:rsid w:val="64A84B6A"/>
    <w:rsid w:val="64B628F2"/>
    <w:rsid w:val="64CB5DEF"/>
    <w:rsid w:val="64E05C3C"/>
    <w:rsid w:val="64FF0C2E"/>
    <w:rsid w:val="65031AFB"/>
    <w:rsid w:val="65122824"/>
    <w:rsid w:val="65164C0C"/>
    <w:rsid w:val="65293523"/>
    <w:rsid w:val="654A176D"/>
    <w:rsid w:val="654C1787"/>
    <w:rsid w:val="65511CBA"/>
    <w:rsid w:val="655872D4"/>
    <w:rsid w:val="656475AC"/>
    <w:rsid w:val="656D04E3"/>
    <w:rsid w:val="656E012E"/>
    <w:rsid w:val="65801643"/>
    <w:rsid w:val="65875B16"/>
    <w:rsid w:val="658E4991"/>
    <w:rsid w:val="65AE4402"/>
    <w:rsid w:val="65B449B7"/>
    <w:rsid w:val="65BE5210"/>
    <w:rsid w:val="65C308A8"/>
    <w:rsid w:val="65D163E1"/>
    <w:rsid w:val="65D9117E"/>
    <w:rsid w:val="65F30067"/>
    <w:rsid w:val="66072ECE"/>
    <w:rsid w:val="660F474C"/>
    <w:rsid w:val="66157FDD"/>
    <w:rsid w:val="661A5498"/>
    <w:rsid w:val="661D6A6F"/>
    <w:rsid w:val="663136B7"/>
    <w:rsid w:val="663B4368"/>
    <w:rsid w:val="66540846"/>
    <w:rsid w:val="666F5E1C"/>
    <w:rsid w:val="668506CA"/>
    <w:rsid w:val="668A3617"/>
    <w:rsid w:val="668C5F71"/>
    <w:rsid w:val="668C6957"/>
    <w:rsid w:val="66981E41"/>
    <w:rsid w:val="66A001EE"/>
    <w:rsid w:val="66B14D16"/>
    <w:rsid w:val="66C73865"/>
    <w:rsid w:val="66D03940"/>
    <w:rsid w:val="66DF17E2"/>
    <w:rsid w:val="66E069BA"/>
    <w:rsid w:val="66E54819"/>
    <w:rsid w:val="66E77C5A"/>
    <w:rsid w:val="66EF7A62"/>
    <w:rsid w:val="66F31B42"/>
    <w:rsid w:val="66FD119D"/>
    <w:rsid w:val="670562A3"/>
    <w:rsid w:val="672C234B"/>
    <w:rsid w:val="674D3F5C"/>
    <w:rsid w:val="67A6286D"/>
    <w:rsid w:val="67B93CA4"/>
    <w:rsid w:val="67C947B7"/>
    <w:rsid w:val="67DA4B2A"/>
    <w:rsid w:val="67E02E2C"/>
    <w:rsid w:val="6802710A"/>
    <w:rsid w:val="680A47AA"/>
    <w:rsid w:val="680C0846"/>
    <w:rsid w:val="68110608"/>
    <w:rsid w:val="68317660"/>
    <w:rsid w:val="68425993"/>
    <w:rsid w:val="684921C0"/>
    <w:rsid w:val="684D1CB0"/>
    <w:rsid w:val="685D09D5"/>
    <w:rsid w:val="686D2352"/>
    <w:rsid w:val="68752292"/>
    <w:rsid w:val="687D1D01"/>
    <w:rsid w:val="688356D2"/>
    <w:rsid w:val="688558EE"/>
    <w:rsid w:val="689217BA"/>
    <w:rsid w:val="68925915"/>
    <w:rsid w:val="68A703D8"/>
    <w:rsid w:val="68BD0B25"/>
    <w:rsid w:val="68C10D9F"/>
    <w:rsid w:val="690872DE"/>
    <w:rsid w:val="692C5D69"/>
    <w:rsid w:val="69354EE3"/>
    <w:rsid w:val="693C3AD3"/>
    <w:rsid w:val="69540E1C"/>
    <w:rsid w:val="695B21AB"/>
    <w:rsid w:val="695E1C38"/>
    <w:rsid w:val="696164DE"/>
    <w:rsid w:val="69681D89"/>
    <w:rsid w:val="699604A0"/>
    <w:rsid w:val="69981BB6"/>
    <w:rsid w:val="699C7570"/>
    <w:rsid w:val="69A04061"/>
    <w:rsid w:val="69A75110"/>
    <w:rsid w:val="69AF003E"/>
    <w:rsid w:val="69CC3D81"/>
    <w:rsid w:val="69CD52B0"/>
    <w:rsid w:val="69DA12FC"/>
    <w:rsid w:val="69DC2843"/>
    <w:rsid w:val="69F830AA"/>
    <w:rsid w:val="6A03764C"/>
    <w:rsid w:val="6A085CBE"/>
    <w:rsid w:val="6A153A67"/>
    <w:rsid w:val="6A2D2AFF"/>
    <w:rsid w:val="6A3F352D"/>
    <w:rsid w:val="6A4C344E"/>
    <w:rsid w:val="6A4E1D0F"/>
    <w:rsid w:val="6A4E7A1A"/>
    <w:rsid w:val="6A5F3D6D"/>
    <w:rsid w:val="6A632012"/>
    <w:rsid w:val="6A731A96"/>
    <w:rsid w:val="6A814E6E"/>
    <w:rsid w:val="6A855576"/>
    <w:rsid w:val="6AAD425D"/>
    <w:rsid w:val="6AC36259"/>
    <w:rsid w:val="6ACD70D8"/>
    <w:rsid w:val="6AD8420D"/>
    <w:rsid w:val="6AD9379F"/>
    <w:rsid w:val="6AE664D5"/>
    <w:rsid w:val="6AEA7C8A"/>
    <w:rsid w:val="6AFE36E2"/>
    <w:rsid w:val="6B185C86"/>
    <w:rsid w:val="6B1D005F"/>
    <w:rsid w:val="6B2D3621"/>
    <w:rsid w:val="6B3E7FD6"/>
    <w:rsid w:val="6B433C6D"/>
    <w:rsid w:val="6B4F7AE9"/>
    <w:rsid w:val="6B572E46"/>
    <w:rsid w:val="6B575AA1"/>
    <w:rsid w:val="6B877DDD"/>
    <w:rsid w:val="6B940198"/>
    <w:rsid w:val="6BC26511"/>
    <w:rsid w:val="6BC93DB1"/>
    <w:rsid w:val="6BCA0B96"/>
    <w:rsid w:val="6BD149A6"/>
    <w:rsid w:val="6BD541E5"/>
    <w:rsid w:val="6BD61A29"/>
    <w:rsid w:val="6BD96D03"/>
    <w:rsid w:val="6BDC24CE"/>
    <w:rsid w:val="6BF41D02"/>
    <w:rsid w:val="6C12377A"/>
    <w:rsid w:val="6C226508"/>
    <w:rsid w:val="6C2D1DCF"/>
    <w:rsid w:val="6C452427"/>
    <w:rsid w:val="6C4930E9"/>
    <w:rsid w:val="6C587073"/>
    <w:rsid w:val="6C62779B"/>
    <w:rsid w:val="6C9838C1"/>
    <w:rsid w:val="6CA1164F"/>
    <w:rsid w:val="6CC85DA9"/>
    <w:rsid w:val="6CE87F98"/>
    <w:rsid w:val="6D110D3B"/>
    <w:rsid w:val="6D140FEE"/>
    <w:rsid w:val="6D147240"/>
    <w:rsid w:val="6D2073D1"/>
    <w:rsid w:val="6D21370B"/>
    <w:rsid w:val="6D2A0812"/>
    <w:rsid w:val="6D6D0AF9"/>
    <w:rsid w:val="6D745F31"/>
    <w:rsid w:val="6D7F05A9"/>
    <w:rsid w:val="6D8110C5"/>
    <w:rsid w:val="6D8B085D"/>
    <w:rsid w:val="6DA0283D"/>
    <w:rsid w:val="6DAF044D"/>
    <w:rsid w:val="6DCF7248"/>
    <w:rsid w:val="6DD14E1C"/>
    <w:rsid w:val="6DD5739D"/>
    <w:rsid w:val="6E0C6169"/>
    <w:rsid w:val="6E0F5A2E"/>
    <w:rsid w:val="6E166BAF"/>
    <w:rsid w:val="6E185853"/>
    <w:rsid w:val="6E185E2D"/>
    <w:rsid w:val="6E262C4A"/>
    <w:rsid w:val="6E344AD2"/>
    <w:rsid w:val="6E53210F"/>
    <w:rsid w:val="6E600263"/>
    <w:rsid w:val="6E603223"/>
    <w:rsid w:val="6E716270"/>
    <w:rsid w:val="6E7755F0"/>
    <w:rsid w:val="6E8639DF"/>
    <w:rsid w:val="6E962605"/>
    <w:rsid w:val="6E9C74ED"/>
    <w:rsid w:val="6EBF6331"/>
    <w:rsid w:val="6ECD3B4B"/>
    <w:rsid w:val="6ED11026"/>
    <w:rsid w:val="6EDC697B"/>
    <w:rsid w:val="6EFA4931"/>
    <w:rsid w:val="6F032C16"/>
    <w:rsid w:val="6F0C63C1"/>
    <w:rsid w:val="6F184A7E"/>
    <w:rsid w:val="6F1A4A00"/>
    <w:rsid w:val="6F1F1BA3"/>
    <w:rsid w:val="6F265DA7"/>
    <w:rsid w:val="6F2F210F"/>
    <w:rsid w:val="6F4175BB"/>
    <w:rsid w:val="6F57340B"/>
    <w:rsid w:val="6F5A17C0"/>
    <w:rsid w:val="6F69715D"/>
    <w:rsid w:val="6F6D5164"/>
    <w:rsid w:val="6F7F0787"/>
    <w:rsid w:val="6F7F437B"/>
    <w:rsid w:val="6F8A2CEF"/>
    <w:rsid w:val="6F8D3E9D"/>
    <w:rsid w:val="6F8F0E00"/>
    <w:rsid w:val="6FA11C8D"/>
    <w:rsid w:val="6FBA768F"/>
    <w:rsid w:val="6FBE4BE4"/>
    <w:rsid w:val="6FC52A74"/>
    <w:rsid w:val="6FD55A73"/>
    <w:rsid w:val="6FD741DB"/>
    <w:rsid w:val="6FE66028"/>
    <w:rsid w:val="6FF834F9"/>
    <w:rsid w:val="700E0F25"/>
    <w:rsid w:val="701D72C3"/>
    <w:rsid w:val="703147FF"/>
    <w:rsid w:val="703C6BD1"/>
    <w:rsid w:val="70451C9F"/>
    <w:rsid w:val="70504B74"/>
    <w:rsid w:val="70514C9F"/>
    <w:rsid w:val="705848F7"/>
    <w:rsid w:val="70695608"/>
    <w:rsid w:val="708158A8"/>
    <w:rsid w:val="70820965"/>
    <w:rsid w:val="708563E7"/>
    <w:rsid w:val="70862203"/>
    <w:rsid w:val="70875F7B"/>
    <w:rsid w:val="708A2EFA"/>
    <w:rsid w:val="709A66F7"/>
    <w:rsid w:val="70CB6DCB"/>
    <w:rsid w:val="70D7457B"/>
    <w:rsid w:val="70F133F4"/>
    <w:rsid w:val="70FE2B1B"/>
    <w:rsid w:val="710366DA"/>
    <w:rsid w:val="71102171"/>
    <w:rsid w:val="711B73D3"/>
    <w:rsid w:val="71213CDA"/>
    <w:rsid w:val="71251EAB"/>
    <w:rsid w:val="71280582"/>
    <w:rsid w:val="71443908"/>
    <w:rsid w:val="71533639"/>
    <w:rsid w:val="71767BA9"/>
    <w:rsid w:val="71774FD2"/>
    <w:rsid w:val="717C3606"/>
    <w:rsid w:val="719240DC"/>
    <w:rsid w:val="71A212BE"/>
    <w:rsid w:val="71A617F5"/>
    <w:rsid w:val="71AC2506"/>
    <w:rsid w:val="71B63E65"/>
    <w:rsid w:val="71CA0BB8"/>
    <w:rsid w:val="71CF1689"/>
    <w:rsid w:val="71D3431A"/>
    <w:rsid w:val="71D45FDB"/>
    <w:rsid w:val="71DC1DC3"/>
    <w:rsid w:val="71EE3A69"/>
    <w:rsid w:val="71EF13EC"/>
    <w:rsid w:val="720037E0"/>
    <w:rsid w:val="72025B0D"/>
    <w:rsid w:val="722851A2"/>
    <w:rsid w:val="72307E9B"/>
    <w:rsid w:val="723776B9"/>
    <w:rsid w:val="723839D1"/>
    <w:rsid w:val="723C6FE6"/>
    <w:rsid w:val="72675B00"/>
    <w:rsid w:val="7274672F"/>
    <w:rsid w:val="727C7C52"/>
    <w:rsid w:val="728D4703"/>
    <w:rsid w:val="72A42BB8"/>
    <w:rsid w:val="72BA5B47"/>
    <w:rsid w:val="72BA5DEC"/>
    <w:rsid w:val="72BB1D45"/>
    <w:rsid w:val="72D70C32"/>
    <w:rsid w:val="72D71F6D"/>
    <w:rsid w:val="72D73447"/>
    <w:rsid w:val="72D80D10"/>
    <w:rsid w:val="72DC485D"/>
    <w:rsid w:val="72DD4855"/>
    <w:rsid w:val="72F0419A"/>
    <w:rsid w:val="73044836"/>
    <w:rsid w:val="7308321E"/>
    <w:rsid w:val="730C528C"/>
    <w:rsid w:val="73103064"/>
    <w:rsid w:val="731D0112"/>
    <w:rsid w:val="732B0918"/>
    <w:rsid w:val="73315A5F"/>
    <w:rsid w:val="733D4553"/>
    <w:rsid w:val="734F32B4"/>
    <w:rsid w:val="736154DB"/>
    <w:rsid w:val="736A21A7"/>
    <w:rsid w:val="737C3F12"/>
    <w:rsid w:val="738B7B30"/>
    <w:rsid w:val="738E13DD"/>
    <w:rsid w:val="738F170E"/>
    <w:rsid w:val="73C4539E"/>
    <w:rsid w:val="73CA79AA"/>
    <w:rsid w:val="73DA2C89"/>
    <w:rsid w:val="73E06B20"/>
    <w:rsid w:val="74031DBD"/>
    <w:rsid w:val="741061B9"/>
    <w:rsid w:val="741370AC"/>
    <w:rsid w:val="741E2752"/>
    <w:rsid w:val="741F659C"/>
    <w:rsid w:val="742C30C1"/>
    <w:rsid w:val="74345DC0"/>
    <w:rsid w:val="743A603E"/>
    <w:rsid w:val="7455205C"/>
    <w:rsid w:val="74555F51"/>
    <w:rsid w:val="7476433D"/>
    <w:rsid w:val="74805CED"/>
    <w:rsid w:val="748354DA"/>
    <w:rsid w:val="74980BD6"/>
    <w:rsid w:val="749A0D61"/>
    <w:rsid w:val="74AA2802"/>
    <w:rsid w:val="74AE7614"/>
    <w:rsid w:val="74BA06CD"/>
    <w:rsid w:val="74C4154C"/>
    <w:rsid w:val="74C6370C"/>
    <w:rsid w:val="74D75CB7"/>
    <w:rsid w:val="74E101A1"/>
    <w:rsid w:val="74E36AFB"/>
    <w:rsid w:val="74EB6AD9"/>
    <w:rsid w:val="74EC3567"/>
    <w:rsid w:val="74EF2704"/>
    <w:rsid w:val="750B14D3"/>
    <w:rsid w:val="75241A48"/>
    <w:rsid w:val="753B6235"/>
    <w:rsid w:val="753C5E12"/>
    <w:rsid w:val="754C75A2"/>
    <w:rsid w:val="75574453"/>
    <w:rsid w:val="75771035"/>
    <w:rsid w:val="759253B8"/>
    <w:rsid w:val="759D13E0"/>
    <w:rsid w:val="75A00553"/>
    <w:rsid w:val="75A0083F"/>
    <w:rsid w:val="75B40D64"/>
    <w:rsid w:val="75FE1688"/>
    <w:rsid w:val="760D6F22"/>
    <w:rsid w:val="76200A04"/>
    <w:rsid w:val="76206D49"/>
    <w:rsid w:val="764A5A81"/>
    <w:rsid w:val="764C1771"/>
    <w:rsid w:val="76615ED4"/>
    <w:rsid w:val="766C3C49"/>
    <w:rsid w:val="76712078"/>
    <w:rsid w:val="768F1066"/>
    <w:rsid w:val="769B64F7"/>
    <w:rsid w:val="76A12D76"/>
    <w:rsid w:val="76A258BD"/>
    <w:rsid w:val="76A606E2"/>
    <w:rsid w:val="76C15146"/>
    <w:rsid w:val="76DF3444"/>
    <w:rsid w:val="76E3019D"/>
    <w:rsid w:val="76FF6F67"/>
    <w:rsid w:val="77027189"/>
    <w:rsid w:val="77060C27"/>
    <w:rsid w:val="77400C32"/>
    <w:rsid w:val="7748156F"/>
    <w:rsid w:val="774A252E"/>
    <w:rsid w:val="77581AA8"/>
    <w:rsid w:val="77625E38"/>
    <w:rsid w:val="7793231D"/>
    <w:rsid w:val="77B576D1"/>
    <w:rsid w:val="77D543BA"/>
    <w:rsid w:val="77E45A61"/>
    <w:rsid w:val="77F50EA0"/>
    <w:rsid w:val="780F1937"/>
    <w:rsid w:val="7812493C"/>
    <w:rsid w:val="781B5927"/>
    <w:rsid w:val="781E08EF"/>
    <w:rsid w:val="781E5417"/>
    <w:rsid w:val="782426D9"/>
    <w:rsid w:val="782D11B6"/>
    <w:rsid w:val="782F1376"/>
    <w:rsid w:val="78326CDB"/>
    <w:rsid w:val="783F0EE9"/>
    <w:rsid w:val="785D4FFE"/>
    <w:rsid w:val="78DA259B"/>
    <w:rsid w:val="78DC3EBE"/>
    <w:rsid w:val="78E73FBC"/>
    <w:rsid w:val="78E84802"/>
    <w:rsid w:val="78ED0929"/>
    <w:rsid w:val="79135A9C"/>
    <w:rsid w:val="7913720A"/>
    <w:rsid w:val="791D4884"/>
    <w:rsid w:val="79243E4D"/>
    <w:rsid w:val="79273444"/>
    <w:rsid w:val="79361073"/>
    <w:rsid w:val="79444F92"/>
    <w:rsid w:val="79472AB4"/>
    <w:rsid w:val="79637803"/>
    <w:rsid w:val="79754EDE"/>
    <w:rsid w:val="797B145D"/>
    <w:rsid w:val="798A0A03"/>
    <w:rsid w:val="79935991"/>
    <w:rsid w:val="79962469"/>
    <w:rsid w:val="79986B03"/>
    <w:rsid w:val="79A37786"/>
    <w:rsid w:val="79A732DD"/>
    <w:rsid w:val="79AA5728"/>
    <w:rsid w:val="79C0707A"/>
    <w:rsid w:val="79C40109"/>
    <w:rsid w:val="79C95C57"/>
    <w:rsid w:val="79D744BA"/>
    <w:rsid w:val="7A0A5F04"/>
    <w:rsid w:val="7A232B70"/>
    <w:rsid w:val="7A291E51"/>
    <w:rsid w:val="7A3F14D3"/>
    <w:rsid w:val="7A406248"/>
    <w:rsid w:val="7A715CD2"/>
    <w:rsid w:val="7A895323"/>
    <w:rsid w:val="7ACB6F6A"/>
    <w:rsid w:val="7AD718AD"/>
    <w:rsid w:val="7AE35F86"/>
    <w:rsid w:val="7AEB5DE0"/>
    <w:rsid w:val="7AF2461F"/>
    <w:rsid w:val="7AF36489"/>
    <w:rsid w:val="7AFE32DE"/>
    <w:rsid w:val="7B0C637C"/>
    <w:rsid w:val="7B222AA5"/>
    <w:rsid w:val="7B37514D"/>
    <w:rsid w:val="7B3901FC"/>
    <w:rsid w:val="7B3F6139"/>
    <w:rsid w:val="7B4D1E6F"/>
    <w:rsid w:val="7B690757"/>
    <w:rsid w:val="7B7F35A7"/>
    <w:rsid w:val="7B863D0D"/>
    <w:rsid w:val="7B8C08E9"/>
    <w:rsid w:val="7B910C26"/>
    <w:rsid w:val="7BBD725D"/>
    <w:rsid w:val="7BC442A6"/>
    <w:rsid w:val="7BDF338E"/>
    <w:rsid w:val="7BFD090F"/>
    <w:rsid w:val="7C417926"/>
    <w:rsid w:val="7C672B49"/>
    <w:rsid w:val="7C7A31E8"/>
    <w:rsid w:val="7C7A3252"/>
    <w:rsid w:val="7C8700E6"/>
    <w:rsid w:val="7C8C4499"/>
    <w:rsid w:val="7C9C3988"/>
    <w:rsid w:val="7CA35304"/>
    <w:rsid w:val="7CA722E8"/>
    <w:rsid w:val="7CAF2272"/>
    <w:rsid w:val="7CB71996"/>
    <w:rsid w:val="7CC809EC"/>
    <w:rsid w:val="7CC85893"/>
    <w:rsid w:val="7CD2057E"/>
    <w:rsid w:val="7CD62CB7"/>
    <w:rsid w:val="7CDC2114"/>
    <w:rsid w:val="7CE62CF7"/>
    <w:rsid w:val="7CEE274A"/>
    <w:rsid w:val="7D1172F8"/>
    <w:rsid w:val="7D2379CC"/>
    <w:rsid w:val="7D3540BD"/>
    <w:rsid w:val="7D3E4413"/>
    <w:rsid w:val="7D464E0D"/>
    <w:rsid w:val="7D4E0B4C"/>
    <w:rsid w:val="7D621902"/>
    <w:rsid w:val="7D664326"/>
    <w:rsid w:val="7D670643"/>
    <w:rsid w:val="7D670C49"/>
    <w:rsid w:val="7D752A04"/>
    <w:rsid w:val="7D9D6D6F"/>
    <w:rsid w:val="7D9F5F86"/>
    <w:rsid w:val="7DA0242A"/>
    <w:rsid w:val="7DA774CB"/>
    <w:rsid w:val="7DB303AF"/>
    <w:rsid w:val="7DB50762"/>
    <w:rsid w:val="7DC6348F"/>
    <w:rsid w:val="7DC96FF6"/>
    <w:rsid w:val="7DEF3C6D"/>
    <w:rsid w:val="7E026C41"/>
    <w:rsid w:val="7E12157A"/>
    <w:rsid w:val="7E145F66"/>
    <w:rsid w:val="7E2F4CB5"/>
    <w:rsid w:val="7E3F5F9F"/>
    <w:rsid w:val="7E523566"/>
    <w:rsid w:val="7E531D4D"/>
    <w:rsid w:val="7E5A432D"/>
    <w:rsid w:val="7E7D27AD"/>
    <w:rsid w:val="7E8F6DE5"/>
    <w:rsid w:val="7EA34112"/>
    <w:rsid w:val="7EA97B31"/>
    <w:rsid w:val="7EBD4526"/>
    <w:rsid w:val="7ECA3B2F"/>
    <w:rsid w:val="7EE16A0A"/>
    <w:rsid w:val="7EF379BC"/>
    <w:rsid w:val="7F023FAD"/>
    <w:rsid w:val="7F032706"/>
    <w:rsid w:val="7F19502E"/>
    <w:rsid w:val="7F1B26B0"/>
    <w:rsid w:val="7F1C2ACA"/>
    <w:rsid w:val="7F1E3B76"/>
    <w:rsid w:val="7F7346E1"/>
    <w:rsid w:val="7F816D28"/>
    <w:rsid w:val="7F8D133C"/>
    <w:rsid w:val="7F9A7CFE"/>
    <w:rsid w:val="7FC51549"/>
    <w:rsid w:val="7FE138D8"/>
    <w:rsid w:val="7FE64714"/>
    <w:rsid w:val="7FF10B90"/>
    <w:rsid w:val="F7DD5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8"/>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4"/>
    <w:link w:val="87"/>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86"/>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toc 7"/>
    <w:basedOn w:val="1"/>
    <w:next w:val="1"/>
    <w:qFormat/>
    <w:uiPriority w:val="39"/>
    <w:pPr>
      <w:ind w:left="1260"/>
      <w:jc w:val="left"/>
    </w:pPr>
    <w:rPr>
      <w:rFonts w:cs="Calibri"/>
      <w:sz w:val="18"/>
      <w:szCs w:val="18"/>
    </w:rPr>
  </w:style>
  <w:style w:type="paragraph" w:styleId="7">
    <w:name w:val="Document Map"/>
    <w:basedOn w:val="1"/>
    <w:qFormat/>
    <w:uiPriority w:val="0"/>
    <w:rPr>
      <w:rFonts w:ascii="宋体" w:cs="宋体"/>
      <w:sz w:val="18"/>
      <w:szCs w:val="18"/>
    </w:rPr>
  </w:style>
  <w:style w:type="paragraph" w:styleId="8">
    <w:name w:val="annotation text"/>
    <w:basedOn w:val="1"/>
    <w:link w:val="50"/>
    <w:qFormat/>
    <w:uiPriority w:val="0"/>
    <w:pPr>
      <w:jc w:val="left"/>
    </w:pPr>
    <w:rPr>
      <w:rFonts w:ascii="Times New Roman" w:hAnsi="Times New Roman"/>
      <w:szCs w:val="20"/>
    </w:rPr>
  </w:style>
  <w:style w:type="paragraph" w:styleId="9">
    <w:name w:val="Body Text 3"/>
    <w:basedOn w:val="1"/>
    <w:link w:val="51"/>
    <w:qFormat/>
    <w:uiPriority w:val="0"/>
    <w:rPr>
      <w:rFonts w:ascii="宋体"/>
      <w:sz w:val="24"/>
      <w:szCs w:val="20"/>
    </w:rPr>
  </w:style>
  <w:style w:type="paragraph" w:styleId="10">
    <w:name w:val="Body Text"/>
    <w:basedOn w:val="1"/>
    <w:next w:val="11"/>
    <w:qFormat/>
    <w:uiPriority w:val="0"/>
    <w:pPr>
      <w:spacing w:line="360" w:lineRule="auto"/>
    </w:pPr>
    <w:rPr>
      <w:sz w:val="24"/>
    </w:rPr>
  </w:style>
  <w:style w:type="paragraph" w:styleId="11">
    <w:name w:val="Date"/>
    <w:basedOn w:val="1"/>
    <w:next w:val="1"/>
    <w:qFormat/>
    <w:uiPriority w:val="0"/>
    <w:pPr>
      <w:ind w:left="2500" w:leftChars="2500"/>
    </w:pPr>
    <w:rPr>
      <w:rFonts w:ascii="Times New Roman" w:hAnsi="Times New Roman"/>
      <w:szCs w:val="20"/>
    </w:rPr>
  </w:style>
  <w:style w:type="paragraph" w:styleId="12">
    <w:name w:val="Body Text Indent"/>
    <w:basedOn w:val="1"/>
    <w:next w:val="13"/>
    <w:unhideWhenUsed/>
    <w:qFormat/>
    <w:uiPriority w:val="99"/>
    <w:pPr>
      <w:widowControl/>
      <w:spacing w:after="120" w:line="276" w:lineRule="auto"/>
      <w:ind w:left="420" w:leftChars="200"/>
      <w:jc w:val="left"/>
    </w:pPr>
    <w:rPr>
      <w:kern w:val="0"/>
      <w:sz w:val="22"/>
    </w:rPr>
  </w:style>
  <w:style w:type="paragraph" w:styleId="13">
    <w:name w:val="envelope return"/>
    <w:basedOn w:val="1"/>
    <w:qFormat/>
    <w:uiPriority w:val="0"/>
    <w:pPr>
      <w:snapToGrid w:val="0"/>
    </w:pPr>
    <w:rPr>
      <w:rFonts w:ascii="Arial" w:hAnsi="Arial"/>
    </w:rPr>
  </w:style>
  <w:style w:type="paragraph" w:styleId="14">
    <w:name w:val="toc 5"/>
    <w:basedOn w:val="1"/>
    <w:next w:val="1"/>
    <w:qFormat/>
    <w:uiPriority w:val="39"/>
    <w:pPr>
      <w:ind w:left="840"/>
      <w:jc w:val="left"/>
    </w:pPr>
    <w:rPr>
      <w:rFonts w:cs="Calibri"/>
      <w:sz w:val="18"/>
      <w:szCs w:val="18"/>
    </w:rPr>
  </w:style>
  <w:style w:type="paragraph" w:styleId="15">
    <w:name w:val="toc 3"/>
    <w:basedOn w:val="1"/>
    <w:next w:val="1"/>
    <w:qFormat/>
    <w:uiPriority w:val="39"/>
    <w:pPr>
      <w:ind w:left="420"/>
      <w:jc w:val="left"/>
    </w:pPr>
    <w:rPr>
      <w:rFonts w:cs="Calibri"/>
      <w:i/>
      <w:iCs/>
      <w:sz w:val="20"/>
      <w:szCs w:val="20"/>
    </w:rPr>
  </w:style>
  <w:style w:type="paragraph" w:styleId="16">
    <w:name w:val="Plain Text"/>
    <w:basedOn w:val="1"/>
    <w:qFormat/>
    <w:uiPriority w:val="0"/>
    <w:rPr>
      <w:rFonts w:ascii="宋体"/>
    </w:rPr>
  </w:style>
  <w:style w:type="paragraph" w:styleId="17">
    <w:name w:val="toc 8"/>
    <w:basedOn w:val="1"/>
    <w:next w:val="1"/>
    <w:qFormat/>
    <w:uiPriority w:val="39"/>
    <w:pPr>
      <w:ind w:left="1470"/>
      <w:jc w:val="left"/>
    </w:pPr>
    <w:rPr>
      <w:rFonts w:cs="Calibri"/>
      <w:sz w:val="18"/>
      <w:szCs w:val="18"/>
    </w:rPr>
  </w:style>
  <w:style w:type="paragraph" w:styleId="18">
    <w:name w:val="Body Text Indent 2"/>
    <w:basedOn w:val="1"/>
    <w:qFormat/>
    <w:uiPriority w:val="0"/>
    <w:pPr>
      <w:spacing w:line="420" w:lineRule="exact"/>
      <w:ind w:firstLine="556"/>
    </w:pPr>
    <w:rPr>
      <w:rFonts w:eastAsia="楷体_GB2312"/>
      <w:color w:val="0000FF"/>
      <w:sz w:val="28"/>
      <w:szCs w:val="20"/>
    </w:rPr>
  </w:style>
  <w:style w:type="paragraph" w:styleId="19">
    <w:name w:val="Balloon Text"/>
    <w:basedOn w:val="1"/>
    <w:qFormat/>
    <w:uiPriority w:val="0"/>
    <w:rPr>
      <w:rFonts w:ascii="Times New Roman" w:hAnsi="Times New Roman"/>
      <w:sz w:val="18"/>
      <w:szCs w:val="20"/>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link w:val="52"/>
    <w:qFormat/>
    <w:uiPriority w:val="99"/>
    <w:pPr>
      <w:tabs>
        <w:tab w:val="center" w:pos="4153"/>
        <w:tab w:val="right" w:pos="8306"/>
      </w:tabs>
      <w:snapToGrid w:val="0"/>
    </w:pPr>
    <w:rPr>
      <w:rFonts w:ascii="Times New Roman" w:hAnsi="Times New Roman"/>
      <w:sz w:val="18"/>
      <w:szCs w:val="20"/>
    </w:rPr>
  </w:style>
  <w:style w:type="paragraph" w:styleId="22">
    <w:name w:val="toc 1"/>
    <w:basedOn w:val="1"/>
    <w:next w:val="1"/>
    <w:qFormat/>
    <w:uiPriority w:val="39"/>
    <w:pPr>
      <w:spacing w:before="120" w:after="120"/>
      <w:jc w:val="left"/>
    </w:pPr>
    <w:rPr>
      <w:rFonts w:cs="Calibri"/>
      <w:b/>
      <w:bCs/>
      <w:caps/>
      <w:sz w:val="20"/>
      <w:szCs w:val="20"/>
    </w:rPr>
  </w:style>
  <w:style w:type="paragraph" w:styleId="23">
    <w:name w:val="toc 4"/>
    <w:basedOn w:val="1"/>
    <w:next w:val="1"/>
    <w:qFormat/>
    <w:uiPriority w:val="39"/>
    <w:pPr>
      <w:ind w:left="630"/>
      <w:jc w:val="left"/>
    </w:pPr>
    <w:rPr>
      <w:rFonts w:cs="Calibri"/>
      <w:sz w:val="18"/>
      <w:szCs w:val="18"/>
    </w:rPr>
  </w:style>
  <w:style w:type="paragraph" w:styleId="24">
    <w:name w:val="List"/>
    <w:basedOn w:val="1"/>
    <w:unhideWhenUsed/>
    <w:qFormat/>
    <w:uiPriority w:val="0"/>
    <w:pPr>
      <w:suppressAutoHyphens/>
    </w:pPr>
    <w:rPr>
      <w:rFonts w:hint="eastAsia"/>
      <w:kern w:val="1"/>
      <w:szCs w:val="21"/>
      <w:lang w:eastAsia="ar-SA"/>
    </w:rPr>
  </w:style>
  <w:style w:type="paragraph" w:styleId="25">
    <w:name w:val="footnote text"/>
    <w:basedOn w:val="1"/>
    <w:link w:val="53"/>
    <w:unhideWhenUsed/>
    <w:qFormat/>
    <w:uiPriority w:val="0"/>
    <w:pPr>
      <w:snapToGrid w:val="0"/>
      <w:jc w:val="left"/>
    </w:pPr>
    <w:rPr>
      <w:sz w:val="18"/>
      <w:szCs w:val="18"/>
    </w:rPr>
  </w:style>
  <w:style w:type="paragraph" w:styleId="26">
    <w:name w:val="toc 6"/>
    <w:basedOn w:val="1"/>
    <w:next w:val="1"/>
    <w:qFormat/>
    <w:uiPriority w:val="39"/>
    <w:pPr>
      <w:ind w:left="1050"/>
      <w:jc w:val="left"/>
    </w:pPr>
    <w:rPr>
      <w:rFonts w:cs="Calibri"/>
      <w:sz w:val="18"/>
      <w:szCs w:val="18"/>
    </w:rPr>
  </w:style>
  <w:style w:type="paragraph" w:styleId="27">
    <w:name w:val="Body Text Indent 3"/>
    <w:basedOn w:val="1"/>
    <w:qFormat/>
    <w:uiPriority w:val="0"/>
    <w:pPr>
      <w:spacing w:after="120"/>
      <w:ind w:left="200" w:leftChars="200"/>
    </w:pPr>
    <w:rPr>
      <w:sz w:val="16"/>
      <w:szCs w:val="16"/>
    </w:rPr>
  </w:style>
  <w:style w:type="paragraph" w:styleId="28">
    <w:name w:val="toc 2"/>
    <w:basedOn w:val="1"/>
    <w:next w:val="1"/>
    <w:qFormat/>
    <w:uiPriority w:val="39"/>
    <w:pPr>
      <w:ind w:left="210"/>
      <w:jc w:val="left"/>
    </w:pPr>
    <w:rPr>
      <w:rFonts w:cs="Calibri"/>
      <w:smallCaps/>
      <w:sz w:val="20"/>
      <w:szCs w:val="20"/>
    </w:rPr>
  </w:style>
  <w:style w:type="paragraph" w:styleId="29">
    <w:name w:val="toc 9"/>
    <w:basedOn w:val="1"/>
    <w:next w:val="1"/>
    <w:qFormat/>
    <w:uiPriority w:val="39"/>
    <w:pPr>
      <w:ind w:left="1680"/>
      <w:jc w:val="left"/>
    </w:pPr>
    <w:rPr>
      <w:rFonts w:cs="Calibri"/>
      <w:sz w:val="18"/>
      <w:szCs w:val="18"/>
    </w:rPr>
  </w:style>
  <w:style w:type="paragraph" w:styleId="30">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unhideWhenUsed/>
    <w:qFormat/>
    <w:uiPriority w:val="0"/>
    <w:pPr>
      <w:spacing w:before="100" w:beforeAutospacing="1" w:after="100" w:afterAutospacing="1"/>
      <w:jc w:val="left"/>
    </w:pPr>
    <w:rPr>
      <w:kern w:val="0"/>
      <w:sz w:val="24"/>
    </w:rPr>
  </w:style>
  <w:style w:type="paragraph" w:styleId="32">
    <w:name w:val="Title"/>
    <w:basedOn w:val="1"/>
    <w:next w:val="1"/>
    <w:qFormat/>
    <w:uiPriority w:val="0"/>
    <w:pPr>
      <w:contextualSpacing/>
    </w:pPr>
    <w:rPr>
      <w:rFonts w:ascii="Calibri Light" w:hAnsi="Calibri Light"/>
      <w:color w:val="000000"/>
      <w:spacing w:val="-10"/>
      <w:sz w:val="56"/>
      <w:szCs w:val="56"/>
    </w:rPr>
  </w:style>
  <w:style w:type="paragraph" w:styleId="33">
    <w:name w:val="annotation subject"/>
    <w:basedOn w:val="8"/>
    <w:next w:val="8"/>
    <w:qFormat/>
    <w:uiPriority w:val="0"/>
  </w:style>
  <w:style w:type="paragraph" w:styleId="34">
    <w:name w:val="Body Text First Indent"/>
    <w:basedOn w:val="10"/>
    <w:unhideWhenUsed/>
    <w:qFormat/>
    <w:uiPriority w:val="99"/>
    <w:pPr>
      <w:ind w:firstLine="420" w:firstLineChars="100"/>
    </w:pPr>
  </w:style>
  <w:style w:type="paragraph" w:styleId="35">
    <w:name w:val="Body Text First Indent 2"/>
    <w:basedOn w:val="12"/>
    <w:next w:val="24"/>
    <w:qFormat/>
    <w:uiPriority w:val="0"/>
    <w:pPr>
      <w:ind w:firstLine="420" w:firstLineChars="200"/>
    </w:p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qFormat/>
    <w:uiPriority w:val="0"/>
  </w:style>
  <w:style w:type="character" w:styleId="41">
    <w:name w:val="Emphasis"/>
    <w:basedOn w:val="38"/>
    <w:qFormat/>
    <w:uiPriority w:val="0"/>
    <w:rPr>
      <w:i/>
    </w:rPr>
  </w:style>
  <w:style w:type="character" w:styleId="42">
    <w:name w:val="Hyperlink"/>
    <w:qFormat/>
    <w:uiPriority w:val="99"/>
    <w:rPr>
      <w:color w:val="0000FF"/>
      <w:u w:val="single"/>
    </w:rPr>
  </w:style>
  <w:style w:type="character" w:styleId="43">
    <w:name w:val="annotation reference"/>
    <w:qFormat/>
    <w:uiPriority w:val="0"/>
    <w:rPr>
      <w:sz w:val="21"/>
    </w:rPr>
  </w:style>
  <w:style w:type="character" w:styleId="44">
    <w:name w:val="footnote reference"/>
    <w:unhideWhenUsed/>
    <w:qFormat/>
    <w:uiPriority w:val="99"/>
    <w:rPr>
      <w:vertAlign w:val="superscript"/>
    </w:rPr>
  </w:style>
  <w:style w:type="paragraph" w:customStyle="1" w:styleId="45">
    <w:name w:val="Default"/>
    <w:basedOn w:val="46"/>
    <w:next w:val="47"/>
    <w:qFormat/>
    <w:uiPriority w:val="0"/>
    <w:pPr>
      <w:widowControl w:val="0"/>
      <w:autoSpaceDE w:val="0"/>
      <w:autoSpaceDN w:val="0"/>
      <w:ind w:firstLine="0" w:firstLineChars="0"/>
    </w:pPr>
    <w:rPr>
      <w:rFonts w:ascii="宋体" w:hAnsi="Calibri" w:eastAsia="宋体" w:cs="宋体"/>
      <w:color w:val="000000"/>
      <w:sz w:val="24"/>
    </w:rPr>
  </w:style>
  <w:style w:type="paragraph" w:customStyle="1" w:styleId="46">
    <w:name w:val="!正文"/>
    <w:qFormat/>
    <w:uiPriority w:val="0"/>
    <w:pPr>
      <w:spacing w:line="360" w:lineRule="auto"/>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4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标题 1 字符"/>
    <w:link w:val="2"/>
    <w:qFormat/>
    <w:uiPriority w:val="0"/>
    <w:rPr>
      <w:rFonts w:ascii="Times New Roman" w:hAnsi="Times New Roman"/>
      <w:b/>
      <w:kern w:val="44"/>
      <w:sz w:val="44"/>
      <w:szCs w:val="20"/>
    </w:rPr>
  </w:style>
  <w:style w:type="character" w:customStyle="1" w:styleId="49">
    <w:name w:val="标题 3 字符"/>
    <w:qFormat/>
    <w:uiPriority w:val="0"/>
    <w:rPr>
      <w:rFonts w:ascii="黑体" w:hAnsi="Calibri" w:eastAsia="黑体"/>
      <w:kern w:val="2"/>
      <w:sz w:val="28"/>
    </w:rPr>
  </w:style>
  <w:style w:type="character" w:customStyle="1" w:styleId="50">
    <w:name w:val="批注文字 字符"/>
    <w:link w:val="8"/>
    <w:qFormat/>
    <w:uiPriority w:val="0"/>
    <w:rPr>
      <w:rFonts w:eastAsia="宋体"/>
      <w:kern w:val="2"/>
      <w:sz w:val="21"/>
    </w:rPr>
  </w:style>
  <w:style w:type="character" w:customStyle="1" w:styleId="51">
    <w:name w:val="正文文本 3 字符"/>
    <w:link w:val="9"/>
    <w:qFormat/>
    <w:uiPriority w:val="0"/>
    <w:rPr>
      <w:rFonts w:ascii="宋体" w:hAnsi="Calibri" w:eastAsia="宋体"/>
      <w:kern w:val="2"/>
      <w:sz w:val="24"/>
    </w:rPr>
  </w:style>
  <w:style w:type="character" w:customStyle="1" w:styleId="52">
    <w:name w:val="页眉 字符"/>
    <w:link w:val="21"/>
    <w:qFormat/>
    <w:uiPriority w:val="99"/>
    <w:rPr>
      <w:rFonts w:ascii="Times New Roman" w:hAnsi="Times New Roman" w:eastAsia="宋体" w:cs="Times New Roman"/>
      <w:kern w:val="2"/>
      <w:sz w:val="18"/>
    </w:rPr>
  </w:style>
  <w:style w:type="character" w:customStyle="1" w:styleId="53">
    <w:name w:val="脚注文本 字符"/>
    <w:link w:val="25"/>
    <w:semiHidden/>
    <w:qFormat/>
    <w:locked/>
    <w:uiPriority w:val="0"/>
    <w:rPr>
      <w:rFonts w:ascii="Calibri" w:hAnsi="Calibri"/>
      <w:kern w:val="2"/>
      <w:sz w:val="18"/>
      <w:szCs w:val="18"/>
    </w:rPr>
  </w:style>
  <w:style w:type="character" w:customStyle="1" w:styleId="54">
    <w:name w:val="Comment Text Char"/>
    <w:qFormat/>
    <w:uiPriority w:val="0"/>
  </w:style>
  <w:style w:type="character" w:customStyle="1" w:styleId="55">
    <w:name w:val="font161"/>
    <w:qFormat/>
    <w:uiPriority w:val="0"/>
    <w:rPr>
      <w:b/>
      <w:bCs/>
      <w:sz w:val="32"/>
      <w:szCs w:val="32"/>
    </w:rPr>
  </w:style>
  <w:style w:type="character" w:customStyle="1" w:styleId="56">
    <w:name w:val="批注文字 Char1"/>
    <w:qFormat/>
    <w:uiPriority w:val="0"/>
    <w:rPr>
      <w:rFonts w:ascii="Times New Roman" w:hAnsi="Times New Roman" w:eastAsia="宋体" w:cs="Times New Roman"/>
      <w:sz w:val="20"/>
      <w:szCs w:val="20"/>
      <w:lang w:bidi="ar-SA"/>
    </w:rPr>
  </w:style>
  <w:style w:type="character" w:customStyle="1" w:styleId="57">
    <w:name w:val="style_kwd"/>
    <w:qFormat/>
    <w:uiPriority w:val="0"/>
  </w:style>
  <w:style w:type="character" w:customStyle="1" w:styleId="58">
    <w:name w:val="font01"/>
    <w:qFormat/>
    <w:uiPriority w:val="0"/>
    <w:rPr>
      <w:rFonts w:hint="eastAsia" w:ascii="微软雅黑" w:hAnsi="微软雅黑" w:eastAsia="微软雅黑" w:cs="微软雅黑"/>
      <w:b/>
      <w:color w:val="000000"/>
      <w:sz w:val="18"/>
      <w:szCs w:val="18"/>
      <w:u w:val="none"/>
    </w:rPr>
  </w:style>
  <w:style w:type="character" w:customStyle="1" w:styleId="59">
    <w:name w:val="font71"/>
    <w:qFormat/>
    <w:uiPriority w:val="0"/>
    <w:rPr>
      <w:rFonts w:hint="eastAsia" w:ascii="微软雅黑" w:hAnsi="微软雅黑" w:eastAsia="微软雅黑" w:cs="微软雅黑"/>
      <w:b/>
      <w:color w:val="000000"/>
      <w:sz w:val="18"/>
      <w:szCs w:val="18"/>
      <w:u w:val="none"/>
    </w:rPr>
  </w:style>
  <w:style w:type="character" w:customStyle="1" w:styleId="60">
    <w:name w:val="font21"/>
    <w:qFormat/>
    <w:uiPriority w:val="0"/>
    <w:rPr>
      <w:rFonts w:hint="eastAsia" w:ascii="微软雅黑" w:hAnsi="微软雅黑" w:eastAsia="微软雅黑" w:cs="微软雅黑"/>
      <w:color w:val="000000"/>
      <w:sz w:val="18"/>
      <w:szCs w:val="18"/>
      <w:u w:val="none"/>
    </w:rPr>
  </w:style>
  <w:style w:type="character" w:customStyle="1" w:styleId="61">
    <w:name w:val="脚注文本 Char"/>
    <w:semiHidden/>
    <w:qFormat/>
    <w:uiPriority w:val="0"/>
    <w:rPr>
      <w:rFonts w:ascii="Calibri" w:hAnsi="Calibri"/>
      <w:kern w:val="2"/>
      <w:sz w:val="18"/>
      <w:szCs w:val="18"/>
    </w:rPr>
  </w:style>
  <w:style w:type="character" w:customStyle="1" w:styleId="62">
    <w:name w:val="正文2 Char"/>
    <w:link w:val="63"/>
    <w:qFormat/>
    <w:uiPriority w:val="0"/>
    <w:rPr>
      <w:rFonts w:ascii="宋体" w:eastAsia="楷体"/>
      <w:b/>
      <w:color w:val="0000FF"/>
      <w:kern w:val="2"/>
      <w:sz w:val="21"/>
      <w:szCs w:val="22"/>
    </w:rPr>
  </w:style>
  <w:style w:type="paragraph" w:customStyle="1" w:styleId="63">
    <w:name w:val="正文2"/>
    <w:link w:val="62"/>
    <w:qFormat/>
    <w:uiPriority w:val="0"/>
    <w:pPr>
      <w:widowControl w:val="0"/>
      <w:adjustRightInd w:val="0"/>
      <w:spacing w:line="312" w:lineRule="atLeast"/>
      <w:jc w:val="both"/>
      <w:textAlignment w:val="baseline"/>
    </w:pPr>
    <w:rPr>
      <w:rFonts w:ascii="宋体" w:hAnsi="Times New Roman" w:eastAsia="楷体" w:cs="Times New Roman"/>
      <w:b/>
      <w:color w:val="0000FF"/>
      <w:kern w:val="2"/>
      <w:sz w:val="21"/>
      <w:szCs w:val="22"/>
      <w:lang w:val="en-US" w:eastAsia="zh-CN" w:bidi="ar-SA"/>
    </w:rPr>
  </w:style>
  <w:style w:type="paragraph" w:customStyle="1" w:styleId="64">
    <w:name w:val="样式 宋体 小四 行距: 固定值 25 磅 首行缩进:  2 字符"/>
    <w:basedOn w:val="1"/>
    <w:qFormat/>
    <w:uiPriority w:val="0"/>
    <w:pPr>
      <w:spacing w:line="360" w:lineRule="auto"/>
      <w:ind w:firstLine="480" w:firstLineChars="200"/>
    </w:pPr>
    <w:rPr>
      <w:rFonts w:ascii="宋体" w:hAnsi="宋体" w:cs="宋体"/>
      <w:szCs w:val="20"/>
    </w:rPr>
  </w:style>
  <w:style w:type="paragraph" w:customStyle="1" w:styleId="65">
    <w:name w:val="TOC 标题1"/>
    <w:basedOn w:val="2"/>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66">
    <w:name w:val="修订3"/>
    <w:semiHidden/>
    <w:qFormat/>
    <w:uiPriority w:val="99"/>
    <w:rPr>
      <w:rFonts w:ascii="Calibri" w:hAnsi="Calibri" w:eastAsia="宋体" w:cs="Times New Roman"/>
      <w:kern w:val="2"/>
      <w:sz w:val="21"/>
      <w:szCs w:val="22"/>
      <w:lang w:val="en-US" w:eastAsia="zh-CN" w:bidi="ar-SA"/>
    </w:rPr>
  </w:style>
  <w:style w:type="paragraph" w:customStyle="1" w:styleId="67">
    <w:name w:val="修订4"/>
    <w:semiHidden/>
    <w:qFormat/>
    <w:uiPriority w:val="99"/>
    <w:rPr>
      <w:rFonts w:ascii="Calibri" w:hAnsi="Calibri" w:eastAsia="宋体" w:cs="Times New Roman"/>
      <w:kern w:val="2"/>
      <w:sz w:val="21"/>
      <w:szCs w:val="22"/>
      <w:lang w:val="en-US" w:eastAsia="zh-CN" w:bidi="ar-SA"/>
    </w:rPr>
  </w:style>
  <w:style w:type="paragraph" w:customStyle="1" w:styleId="68">
    <w:name w:val="BodyText1I2"/>
    <w:basedOn w:val="69"/>
    <w:qFormat/>
    <w:uiPriority w:val="0"/>
    <w:pPr>
      <w:ind w:firstLine="420" w:firstLineChars="200"/>
    </w:pPr>
  </w:style>
  <w:style w:type="paragraph" w:customStyle="1" w:styleId="69">
    <w:name w:val="BodyTextIndent"/>
    <w:basedOn w:val="1"/>
    <w:next w:val="70"/>
    <w:qFormat/>
    <w:uiPriority w:val="0"/>
    <w:pPr>
      <w:ind w:firstLine="645"/>
    </w:pPr>
    <w:rPr>
      <w:rFonts w:ascii="楷体_GB2312" w:hAnsi="Times New Roman" w:eastAsia="楷体_GB2312"/>
      <w:sz w:val="32"/>
      <w:szCs w:val="24"/>
    </w:rPr>
  </w:style>
  <w:style w:type="paragraph" w:customStyle="1" w:styleId="70">
    <w:name w:val="EnvelopeReturn"/>
    <w:basedOn w:val="1"/>
    <w:qFormat/>
    <w:uiPriority w:val="0"/>
    <w:pPr>
      <w:snapToGrid w:val="0"/>
      <w:spacing w:line="360" w:lineRule="auto"/>
      <w:ind w:firstLine="480" w:firstLineChars="200"/>
      <w:textAlignment w:val="baseline"/>
    </w:pPr>
    <w:rPr>
      <w:rFonts w:ascii="Arial" w:hAnsi="Arial"/>
      <w:sz w:val="24"/>
    </w:rPr>
  </w:style>
  <w:style w:type="paragraph" w:customStyle="1" w:styleId="71">
    <w:name w:val="修订1"/>
    <w:qFormat/>
    <w:uiPriority w:val="0"/>
    <w:rPr>
      <w:rFonts w:ascii="Times New Roman" w:hAnsi="Times New Roman" w:eastAsia="宋体" w:cs="Times New Roman"/>
      <w:kern w:val="2"/>
      <w:sz w:val="21"/>
      <w:lang w:val="en-US" w:eastAsia="zh-CN" w:bidi="ar-SA"/>
    </w:rPr>
  </w:style>
  <w:style w:type="paragraph" w:customStyle="1" w:styleId="72">
    <w:name w:val="修订5"/>
    <w:unhideWhenUsed/>
    <w:qFormat/>
    <w:uiPriority w:val="99"/>
    <w:rPr>
      <w:rFonts w:ascii="Calibri" w:hAnsi="Calibri" w:eastAsia="宋体" w:cs="Times New Roman"/>
      <w:kern w:val="2"/>
      <w:sz w:val="21"/>
      <w:szCs w:val="22"/>
      <w:lang w:val="en-US" w:eastAsia="zh-CN" w:bidi="ar-SA"/>
    </w:rPr>
  </w:style>
  <w:style w:type="paragraph" w:customStyle="1" w:styleId="7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74">
    <w:name w:val="修订2"/>
    <w:semiHidden/>
    <w:qFormat/>
    <w:uiPriority w:val="99"/>
    <w:rPr>
      <w:rFonts w:ascii="Calibri" w:hAnsi="Calibri" w:eastAsia="宋体" w:cs="Times New Roman"/>
      <w:kern w:val="2"/>
      <w:sz w:val="21"/>
      <w:szCs w:val="22"/>
      <w:lang w:val="en-US" w:eastAsia="zh-CN" w:bidi="ar-SA"/>
    </w:rPr>
  </w:style>
  <w:style w:type="paragraph" w:styleId="75">
    <w:name w:val="List Paragraph"/>
    <w:basedOn w:val="1"/>
    <w:qFormat/>
    <w:uiPriority w:val="99"/>
    <w:pPr>
      <w:ind w:firstLine="420" w:firstLineChars="200"/>
    </w:pPr>
  </w:style>
  <w:style w:type="paragraph" w:customStyle="1" w:styleId="76">
    <w:name w:val="样式 标题 3 + (中文) 黑体 小四 非加粗 段前: 7.8 磅 段后: 0 磅 行距: 固定值 20 磅"/>
    <w:basedOn w:val="5"/>
    <w:qFormat/>
    <w:uiPriority w:val="0"/>
    <w:pPr>
      <w:spacing w:before="0" w:after="0" w:line="400" w:lineRule="exact"/>
      <w:ind w:firstLine="0" w:firstLineChars="0"/>
    </w:pPr>
    <w:rPr>
      <w:rFonts w:ascii="Times New Roman" w:hAnsi="Times New Roman" w:cs="宋体"/>
      <w:sz w:val="24"/>
    </w:rPr>
  </w:style>
  <w:style w:type="paragraph" w:customStyle="1" w:styleId="77">
    <w:name w:val="修订6"/>
    <w:unhideWhenUsed/>
    <w:qFormat/>
    <w:uiPriority w:val="99"/>
    <w:rPr>
      <w:rFonts w:ascii="Calibri" w:hAnsi="Calibri" w:eastAsia="宋体" w:cs="Times New Roman"/>
      <w:kern w:val="2"/>
      <w:sz w:val="21"/>
      <w:szCs w:val="22"/>
      <w:lang w:val="en-US" w:eastAsia="zh-CN" w:bidi="ar-SA"/>
    </w:rPr>
  </w:style>
  <w:style w:type="paragraph" w:customStyle="1" w:styleId="78">
    <w:name w:val="_Style 23"/>
    <w:basedOn w:val="1"/>
    <w:qFormat/>
    <w:uiPriority w:val="0"/>
    <w:pPr>
      <w:widowControl/>
      <w:spacing w:after="160" w:line="240" w:lineRule="exact"/>
      <w:jc w:val="left"/>
    </w:pPr>
  </w:style>
  <w:style w:type="paragraph" w:customStyle="1" w:styleId="79">
    <w:name w:val="Normal (Justified)"/>
    <w:basedOn w:val="1"/>
    <w:qFormat/>
    <w:uiPriority w:val="0"/>
    <w:pPr>
      <w:widowControl/>
      <w:snapToGrid w:val="0"/>
    </w:pPr>
    <w:rPr>
      <w:kern w:val="28"/>
      <w:sz w:val="24"/>
      <w:szCs w:val="20"/>
    </w:rPr>
  </w:style>
  <w:style w:type="table" w:customStyle="1" w:styleId="80">
    <w:name w:val="TableGrid"/>
    <w:qFormat/>
    <w:uiPriority w:val="0"/>
    <w:tblPr>
      <w:tblCellMar>
        <w:top w:w="0" w:type="dxa"/>
        <w:left w:w="0" w:type="dxa"/>
        <w:bottom w:w="0" w:type="dxa"/>
        <w:right w:w="0" w:type="dxa"/>
      </w:tblCellMar>
    </w:tblPr>
  </w:style>
  <w:style w:type="paragraph" w:customStyle="1" w:styleId="81">
    <w:name w:val="列出段落1"/>
    <w:basedOn w:val="1"/>
    <w:unhideWhenUsed/>
    <w:qFormat/>
    <w:uiPriority w:val="0"/>
    <w:pPr>
      <w:ind w:firstLine="420" w:firstLineChars="200"/>
    </w:pPr>
    <w:rPr>
      <w:szCs w:val="21"/>
    </w:rPr>
  </w:style>
  <w:style w:type="paragraph" w:customStyle="1" w:styleId="82">
    <w:name w:val="D&amp;L"/>
    <w:basedOn w:val="21"/>
    <w:qFormat/>
    <w:uiPriority w:val="0"/>
    <w:pPr>
      <w:pBdr>
        <w:bottom w:val="thinThickSmallGap" w:color="auto" w:sz="18" w:space="1"/>
      </w:pBdr>
      <w:adjustRightInd w:val="0"/>
      <w:snapToGrid/>
      <w:spacing w:line="240" w:lineRule="atLeast"/>
      <w:jc w:val="center"/>
      <w:textAlignment w:val="baseline"/>
    </w:pPr>
    <w:rPr>
      <w:kern w:val="0"/>
      <w:sz w:val="24"/>
    </w:rPr>
  </w:style>
  <w:style w:type="paragraph" w:customStyle="1" w:styleId="83">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84">
    <w:name w:val="修订7"/>
    <w:hidden/>
    <w:unhideWhenUsed/>
    <w:qFormat/>
    <w:uiPriority w:val="99"/>
    <w:rPr>
      <w:rFonts w:ascii="Calibri" w:hAnsi="Calibri" w:eastAsia="宋体" w:cs="Times New Roman"/>
      <w:kern w:val="2"/>
      <w:sz w:val="21"/>
      <w:szCs w:val="22"/>
      <w:lang w:val="en-US" w:eastAsia="zh-CN" w:bidi="ar-SA"/>
    </w:rPr>
  </w:style>
  <w:style w:type="paragraph" w:customStyle="1" w:styleId="85">
    <w:name w:val="Table Paragraph"/>
    <w:basedOn w:val="1"/>
    <w:qFormat/>
    <w:uiPriority w:val="1"/>
    <w:rPr>
      <w:rFonts w:ascii="宋体" w:hAnsi="宋体" w:cs="宋体"/>
      <w:szCs w:val="24"/>
      <w:lang w:val="zh-CN" w:bidi="zh-CN"/>
    </w:rPr>
  </w:style>
  <w:style w:type="character" w:customStyle="1" w:styleId="86">
    <w:name w:val="标题 3 字符1"/>
    <w:link w:val="5"/>
    <w:qFormat/>
    <w:uiPriority w:val="0"/>
    <w:rPr>
      <w:b/>
      <w:szCs w:val="20"/>
    </w:rPr>
  </w:style>
  <w:style w:type="character" w:customStyle="1" w:styleId="87">
    <w:name w:val="标题 2 字符"/>
    <w:link w:val="3"/>
    <w:qFormat/>
    <w:uiPriority w:val="0"/>
    <w:rPr>
      <w:rFonts w:ascii="Arial" w:hAnsi="Arial" w:eastAsia="黑体"/>
      <w:b/>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4823</Words>
  <Characters>27495</Characters>
  <Lines>229</Lines>
  <Paragraphs>64</Paragraphs>
  <TotalTime>11</TotalTime>
  <ScaleCrop>false</ScaleCrop>
  <LinksUpToDate>false</LinksUpToDate>
  <CharactersWithSpaces>32254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2024-02-27T16:34:00Z</dcterms:created>
  <dc:creator>老王</dc:creator>
  <cp:lastModifiedBy>Administrator</cp:lastModifiedBy>
  <cp:lastPrinted>2023-01-13T10:46:00Z</cp:lastPrinted>
  <dcterms:modified xsi:type="dcterms:W3CDTF">2026-01-14T02:39:11Z</dcterms:modified>
  <cp:revision>574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EB9B602775EF474184D81D01D44B0827_13</vt:lpwstr>
  </property>
  <property fmtid="{D5CDD505-2E9C-101B-9397-08002B2CF9AE}" pid="4" name="KSOTemplateDocerSaveRecord">
    <vt:lpwstr>eyJoZGlkIjoiZTFhMzI4M2I3YjAzYmRiNmM4MTU0ZTBmZTZiNDgyMTgiLCJ1c2VySWQiOiI2OTkxMTY3MDMifQ==</vt:lpwstr>
  </property>
</Properties>
</file>