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left"/>
        <w:rPr>
          <w:rFonts w:hint="eastAsia" w:ascii="黑体" w:eastAsia="黑体" w:cs="黑体"/>
          <w:color w:val="000000" w:themeColor="text1"/>
          <w:sz w:val="30"/>
          <w:szCs w:val="30"/>
          <w:lang w:val="en-US" w:eastAsia="zh-CN"/>
          <w14:textFill>
            <w14:solidFill>
              <w14:schemeClr w14:val="tx1"/>
            </w14:solidFill>
          </w14:textFill>
        </w:rPr>
      </w:pPr>
    </w:p>
    <w:p>
      <w:pPr>
        <w:spacing w:line="360" w:lineRule="auto"/>
        <w:jc w:val="right"/>
        <w:rPr>
          <w:rFonts w:hint="eastAsia"/>
          <w:b/>
          <w:color w:val="000000" w:themeColor="text1"/>
          <w:sz w:val="32"/>
          <w14:textFill>
            <w14:solidFill>
              <w14:schemeClr w14:val="tx1"/>
            </w14:solidFill>
          </w14:textFill>
        </w:rPr>
      </w:pPr>
    </w:p>
    <w:p>
      <w:pPr>
        <w:pStyle w:val="19"/>
        <w:numPr>
          <w:ilvl w:val="0"/>
          <w:numId w:val="0"/>
        </w:numPr>
        <w:tabs>
          <w:tab w:val="clear" w:pos="4007"/>
        </w:tabs>
        <w:spacing w:line="240" w:lineRule="auto"/>
        <w:jc w:val="center"/>
        <w:rPr>
          <w:rFonts w:hint="eastAsia" w:hAnsi="宋体"/>
          <w:b/>
          <w:color w:val="000000" w:themeColor="text1"/>
          <w:sz w:val="44"/>
          <w:szCs w:val="44"/>
          <w14:textFill>
            <w14:solidFill>
              <w14:schemeClr w14:val="tx1"/>
            </w14:solidFill>
          </w14:textFill>
        </w:rPr>
      </w:pPr>
    </w:p>
    <w:p>
      <w:pPr>
        <w:pStyle w:val="19"/>
        <w:numPr>
          <w:ilvl w:val="0"/>
          <w:numId w:val="0"/>
        </w:numPr>
        <w:tabs>
          <w:tab w:val="clear" w:pos="4007"/>
        </w:tabs>
        <w:spacing w:line="240" w:lineRule="auto"/>
        <w:jc w:val="center"/>
        <w:rPr>
          <w:rFonts w:hint="eastAsia" w:ascii="Arial" w:hAnsi="Arial" w:eastAsia="黑体" w:cs="Arial"/>
          <w:color w:val="000000" w:themeColor="text1"/>
          <w:w w:val="90"/>
          <w:sz w:val="50"/>
          <w:szCs w:val="22"/>
          <w:highlight w:val="yellow"/>
          <w:lang w:val="en-US" w:eastAsia="zh-CN" w:bidi="ar-SA"/>
          <w14:textFill>
            <w14:solidFill>
              <w14:schemeClr w14:val="tx1"/>
            </w14:solidFill>
          </w14:textFill>
        </w:rPr>
      </w:pPr>
    </w:p>
    <w:p>
      <w:pPr>
        <w:spacing w:line="360" w:lineRule="auto"/>
        <w:rPr>
          <w:rFonts w:hint="eastAsia"/>
          <w:color w:val="000000" w:themeColor="text1"/>
          <w:sz w:val="36"/>
          <w14:textFill>
            <w14:solidFill>
              <w14:schemeClr w14:val="tx1"/>
            </w14:solidFill>
          </w14:textFill>
        </w:rPr>
      </w:pPr>
    </w:p>
    <w:p>
      <w:pPr>
        <w:spacing w:line="360" w:lineRule="auto"/>
        <w:rPr>
          <w:rFonts w:hint="eastAsia"/>
          <w:color w:val="000000" w:themeColor="text1"/>
          <w:sz w:val="36"/>
          <w14:textFill>
            <w14:solidFill>
              <w14:schemeClr w14:val="tx1"/>
            </w14:solidFill>
          </w14:textFill>
        </w:rPr>
      </w:pPr>
    </w:p>
    <w:p>
      <w:pPr>
        <w:pStyle w:val="46"/>
        <w:rPr>
          <w:rFonts w:hint="eastAsia"/>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snapToGrid/>
        <w:spacing w:line="1000" w:lineRule="exact"/>
        <w:jc w:val="center"/>
        <w:rPr>
          <w:rFonts w:hint="eastAsia" w:ascii="方正小标宋简体" w:hAnsi="方正小标宋简体" w:eastAsia="方正小标宋简体" w:cs="方正小标宋简体"/>
          <w:color w:val="000000" w:themeColor="text1"/>
          <w:sz w:val="84"/>
          <w:highlight w:val="none"/>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sz w:val="84"/>
          <w:highlight w:val="none"/>
          <w:lang w:val="en-US" w:eastAsia="zh-CN" w:bidi="ar-SA"/>
          <w14:textFill>
            <w14:solidFill>
              <w14:schemeClr w14:val="tx1"/>
            </w14:solidFill>
          </w14:textFill>
        </w:rPr>
        <w:t>安徽国控资产管理有限公司系统公务车购置</w:t>
      </w:r>
    </w:p>
    <w:p>
      <w:pPr>
        <w:pStyle w:val="19"/>
        <w:keepNext w:val="0"/>
        <w:keepLines w:val="0"/>
        <w:pageBreakBefore w:val="0"/>
        <w:widowControl w:val="0"/>
        <w:numPr>
          <w:ilvl w:val="1"/>
          <w:numId w:val="0"/>
        </w:numPr>
        <w:kinsoku/>
        <w:wordWrap/>
        <w:overflowPunct/>
        <w:topLinePunct w:val="0"/>
        <w:autoSpaceDE/>
        <w:autoSpaceDN/>
        <w:bidi w:val="0"/>
        <w:snapToGrid/>
        <w:spacing w:line="1000" w:lineRule="exact"/>
        <w:jc w:val="center"/>
        <w:rPr>
          <w:rFonts w:hint="eastAsia" w:ascii="方正小标宋简体" w:hAnsi="方正小标宋简体" w:eastAsia="方正小标宋简体" w:cs="方正小标宋简体"/>
          <w:color w:val="000000" w:themeColor="text1"/>
          <w:sz w:val="84"/>
          <w:highlight w:val="none"/>
          <w14:textFill>
            <w14:solidFill>
              <w14:schemeClr w14:val="tx1"/>
            </w14:solidFill>
          </w14:textFill>
        </w:rPr>
      </w:pPr>
      <w:bookmarkStart w:id="0" w:name="OLE_LINK16"/>
      <w:bookmarkStart w:id="1" w:name="OLE_LINK2"/>
      <w:r>
        <w:rPr>
          <w:rFonts w:hint="eastAsia" w:ascii="方正小标宋简体" w:hAnsi="方正小标宋简体" w:eastAsia="方正小标宋简体" w:cs="方正小标宋简体"/>
          <w:color w:val="000000" w:themeColor="text1"/>
          <w:sz w:val="84"/>
          <w:highlight w:val="none"/>
          <w:lang w:val="en-US" w:eastAsia="zh-CN"/>
          <w14:textFill>
            <w14:solidFill>
              <w14:schemeClr w14:val="tx1"/>
            </w14:solidFill>
          </w14:textFill>
        </w:rPr>
        <w:t>招标</w:t>
      </w:r>
      <w:r>
        <w:rPr>
          <w:rFonts w:hint="eastAsia" w:ascii="方正小标宋简体" w:hAnsi="方正小标宋简体" w:eastAsia="方正小标宋简体" w:cs="方正小标宋简体"/>
          <w:color w:val="000000" w:themeColor="text1"/>
          <w:sz w:val="84"/>
          <w:highlight w:val="none"/>
          <w14:textFill>
            <w14:solidFill>
              <w14:schemeClr w14:val="tx1"/>
            </w14:solidFill>
          </w14:textFill>
        </w:rPr>
        <w:t>文件</w:t>
      </w:r>
      <w:bookmarkEnd w:id="0"/>
    </w:p>
    <w:bookmarkEnd w:id="1"/>
    <w:p>
      <w:pPr>
        <w:spacing w:line="360" w:lineRule="auto"/>
        <w:rPr>
          <w:rFonts w:hint="eastAsia"/>
          <w:color w:val="000000" w:themeColor="text1"/>
          <w:sz w:val="36"/>
          <w14:textFill>
            <w14:solidFill>
              <w14:schemeClr w14:val="tx1"/>
            </w14:solidFill>
          </w14:textFill>
        </w:rPr>
      </w:pPr>
    </w:p>
    <w:p>
      <w:pPr>
        <w:spacing w:line="360" w:lineRule="auto"/>
        <w:rPr>
          <w:rFonts w:hint="eastAsia"/>
          <w:color w:val="000000" w:themeColor="text1"/>
          <w:sz w:val="36"/>
          <w14:textFill>
            <w14:solidFill>
              <w14:schemeClr w14:val="tx1"/>
            </w14:solidFill>
          </w14:textFill>
        </w:rPr>
      </w:pPr>
    </w:p>
    <w:p>
      <w:pPr>
        <w:pStyle w:val="2"/>
        <w:numPr>
          <w:ilvl w:val="0"/>
          <w:numId w:val="0"/>
        </w:numPr>
        <w:ind w:left="574" w:leftChars="0" w:right="40" w:rightChars="0"/>
        <w:rPr>
          <w:rFonts w:hint="eastAsia"/>
          <w:color w:val="000000" w:themeColor="text1"/>
          <w14:textFill>
            <w14:solidFill>
              <w14:schemeClr w14:val="tx1"/>
            </w14:solidFill>
          </w14:textFill>
        </w:rPr>
      </w:pPr>
    </w:p>
    <w:p>
      <w:pPr>
        <w:pStyle w:val="46"/>
        <w:rPr>
          <w:rFonts w:hint="eastAsia"/>
          <w:color w:val="000000" w:themeColor="text1"/>
          <w:sz w:val="36"/>
          <w14:textFill>
            <w14:solidFill>
              <w14:schemeClr w14:val="tx1"/>
            </w14:solidFill>
          </w14:textFill>
        </w:rPr>
      </w:pPr>
    </w:p>
    <w:p>
      <w:pPr>
        <w:pStyle w:val="46"/>
        <w:rPr>
          <w:rFonts w:hint="eastAsia"/>
          <w:color w:val="000000" w:themeColor="text1"/>
          <w:sz w:val="36"/>
          <w14:textFill>
            <w14:solidFill>
              <w14:schemeClr w14:val="tx1"/>
            </w14:solidFill>
          </w14:textFill>
        </w:rPr>
      </w:pPr>
    </w:p>
    <w:p>
      <w:pPr>
        <w:spacing w:line="360" w:lineRule="auto"/>
        <w:rPr>
          <w:rFonts w:hint="eastAsia"/>
          <w:color w:val="000000" w:themeColor="text1"/>
          <w:sz w:val="36"/>
          <w14:textFill>
            <w14:solidFill>
              <w14:schemeClr w14:val="tx1"/>
            </w14:solidFill>
          </w14:textFill>
        </w:rPr>
      </w:pP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720" w:firstLineChars="200"/>
        <w:jc w:val="center"/>
        <w:textAlignment w:val="auto"/>
        <w:rPr>
          <w:rFonts w:hint="eastAsia" w:ascii="黑体" w:hAnsi="黑体" w:eastAsia="黑体" w:cs="黑体"/>
          <w:snapToGrid w:val="0"/>
          <w:color w:val="000000" w:themeColor="text1"/>
          <w:sz w:val="36"/>
          <w:szCs w:val="36"/>
          <w:lang w:val="en-US" w:eastAsia="zh-CN"/>
          <w14:textFill>
            <w14:solidFill>
              <w14:schemeClr w14:val="tx1"/>
            </w14:solidFill>
          </w14:textFill>
        </w:rPr>
      </w:pPr>
      <w:r>
        <w:rPr>
          <w:rFonts w:hint="eastAsia" w:ascii="黑体" w:hAnsi="黑体" w:eastAsia="黑体" w:cs="黑体"/>
          <w:snapToGrid w:val="0"/>
          <w:color w:val="000000" w:themeColor="text1"/>
          <w:sz w:val="36"/>
          <w:szCs w:val="36"/>
          <w:lang w:val="en-US" w:eastAsia="zh-CN"/>
          <w14:textFill>
            <w14:solidFill>
              <w14:schemeClr w14:val="tx1"/>
            </w14:solidFill>
          </w14:textFill>
        </w:rPr>
        <w:t>安徽国控资产管理有限公司</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720" w:firstLineChars="200"/>
        <w:jc w:val="center"/>
        <w:textAlignment w:val="auto"/>
        <w:rPr>
          <w:rFonts w:hint="eastAsia" w:ascii="黑体" w:hAnsi="黑体" w:eastAsia="黑体" w:cs="黑体"/>
          <w:snapToGrid w:val="0"/>
          <w:color w:val="000000" w:themeColor="text1"/>
          <w:sz w:val="36"/>
          <w:szCs w:val="36"/>
          <w:lang w:val="en-US" w:eastAsia="zh-CN"/>
          <w14:textFill>
            <w14:solidFill>
              <w14:schemeClr w14:val="tx1"/>
            </w14:solidFill>
          </w14:textFill>
        </w:rPr>
      </w:pPr>
      <w:r>
        <w:rPr>
          <w:rFonts w:hint="eastAsia" w:ascii="黑体" w:hAnsi="黑体" w:eastAsia="黑体" w:cs="黑体"/>
          <w:snapToGrid w:val="0"/>
          <w:color w:val="000000" w:themeColor="text1"/>
          <w:sz w:val="36"/>
          <w:szCs w:val="36"/>
          <w:lang w:val="en-US" w:eastAsia="zh-CN"/>
          <w14:textFill>
            <w14:solidFill>
              <w14:schemeClr w14:val="tx1"/>
            </w14:solidFill>
          </w14:textFill>
        </w:rPr>
        <w:t>2026年7月9日</w:t>
      </w:r>
    </w:p>
    <w:p>
      <w:pPr>
        <w:jc w:val="center"/>
        <w:rPr>
          <w:rFonts w:hint="default"/>
          <w:color w:val="000000" w:themeColor="text1"/>
          <w:lang w:val="en-US"/>
          <w14:textFill>
            <w14:solidFill>
              <w14:schemeClr w14:val="tx1"/>
            </w14:solidFill>
          </w14:textFill>
        </w:rPr>
      </w:pPr>
      <w:r>
        <w:rPr>
          <w:rFonts w:hint="eastAsia"/>
          <w:color w:val="000000" w:themeColor="text1"/>
          <w14:textFill>
            <w14:solidFill>
              <w14:schemeClr w14:val="tx1"/>
            </w14:solidFill>
          </w14:textFill>
        </w:rPr>
        <w:br w:type="page"/>
      </w:r>
      <w:bookmarkStart w:id="2" w:name="_Toc44350282"/>
      <w:bookmarkStart w:id="3" w:name="_Toc108426921"/>
      <w:bookmarkStart w:id="4" w:name="_Toc79988887"/>
      <w:bookmarkStart w:id="5" w:name="_Toc79554421"/>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第一章  项目概况</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黑体" w:hAnsi="黑体" w:eastAsia="黑体" w:cs="黑体"/>
          <w:snapToGrid w:val="0"/>
          <w:color w:val="000000" w:themeColor="text1"/>
          <w:sz w:val="24"/>
          <w:szCs w:val="24"/>
          <w:lang w:val="en-US" w:eastAsia="zh-CN"/>
          <w14:textFill>
            <w14:solidFill>
              <w14:schemeClr w14:val="tx1"/>
            </w14:solidFill>
          </w14:textFill>
        </w:rPr>
      </w:pPr>
      <w:r>
        <w:rPr>
          <w:rFonts w:hint="eastAsia" w:ascii="黑体" w:hAnsi="黑体" w:eastAsia="黑体" w:cs="黑体"/>
          <w:snapToGrid w:val="0"/>
          <w:color w:val="000000" w:themeColor="text1"/>
          <w:sz w:val="24"/>
          <w:szCs w:val="24"/>
          <w:lang w:val="en-US" w:eastAsia="zh-CN"/>
          <w14:textFill>
            <w14:solidFill>
              <w14:schemeClr w14:val="tx1"/>
            </w14:solidFill>
          </w14:textFill>
        </w:rPr>
        <w:t>一、项目概况</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1.项目名称：安徽国控资产管理有限公司系统公务车购置项目</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2.项目地点：合肥</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3.项目内容：7辆新能源公务车采购，1辆新能源商务车采购；本次购车为公司系统单位购车，购车单位为公司及公司所属二级单位，购车合同由公司及公司所属二级企业签定，费用支付由公司及公司所属二级单位支付。</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4.资金来源：自筹</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5.项目预算：154万元</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黑体" w:hAnsi="黑体" w:eastAsia="黑体" w:cs="黑体"/>
          <w:snapToGrid w:val="0"/>
          <w:color w:val="000000" w:themeColor="text1"/>
          <w:sz w:val="24"/>
          <w:szCs w:val="24"/>
          <w:lang w:val="en-US" w:eastAsia="zh-CN"/>
          <w14:textFill>
            <w14:solidFill>
              <w14:schemeClr w14:val="tx1"/>
            </w14:solidFill>
          </w14:textFill>
        </w:rPr>
      </w:pPr>
      <w:r>
        <w:rPr>
          <w:rFonts w:hint="eastAsia" w:ascii="黑体" w:hAnsi="黑体" w:eastAsia="黑体" w:cs="黑体"/>
          <w:snapToGrid w:val="0"/>
          <w:color w:val="000000" w:themeColor="text1"/>
          <w:sz w:val="24"/>
          <w:szCs w:val="24"/>
          <w:lang w:val="en-US" w:eastAsia="zh-CN"/>
          <w14:textFill>
            <w14:solidFill>
              <w14:schemeClr w14:val="tx1"/>
            </w14:solidFill>
          </w14:textFill>
        </w:rPr>
        <w:t>二、应答人资格</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详见招标文件</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黑体" w:hAnsi="黑体" w:eastAsia="黑体" w:cs="黑体"/>
          <w:snapToGrid w:val="0"/>
          <w:color w:val="000000" w:themeColor="text1"/>
          <w:sz w:val="24"/>
          <w:szCs w:val="24"/>
          <w:lang w:val="en-US" w:eastAsia="zh-CN"/>
          <w14:textFill>
            <w14:solidFill>
              <w14:schemeClr w14:val="tx1"/>
            </w14:solidFill>
          </w14:textFill>
        </w:rPr>
      </w:pPr>
      <w:r>
        <w:rPr>
          <w:rFonts w:hint="eastAsia" w:ascii="黑体" w:hAnsi="黑体" w:eastAsia="黑体" w:cs="黑体"/>
          <w:snapToGrid w:val="0"/>
          <w:color w:val="000000" w:themeColor="text1"/>
          <w:sz w:val="24"/>
          <w:szCs w:val="24"/>
          <w:lang w:val="en-US" w:eastAsia="zh-CN"/>
          <w14:textFill>
            <w14:solidFill>
              <w14:schemeClr w14:val="tx1"/>
            </w14:solidFill>
          </w14:textFill>
        </w:rPr>
        <w:t>三、招标文件的获取</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1.获取时间：详见招标公告</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2.获取方式：详见招标公告</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黑体" w:hAnsi="黑体" w:eastAsia="黑体" w:cs="黑体"/>
          <w:snapToGrid w:val="0"/>
          <w:color w:val="000000" w:themeColor="text1"/>
          <w:sz w:val="24"/>
          <w:szCs w:val="24"/>
          <w:lang w:val="en-US" w:eastAsia="zh-CN"/>
          <w14:textFill>
            <w14:solidFill>
              <w14:schemeClr w14:val="tx1"/>
            </w14:solidFill>
          </w14:textFill>
        </w:rPr>
      </w:pPr>
      <w:r>
        <w:rPr>
          <w:rFonts w:hint="eastAsia" w:ascii="黑体" w:hAnsi="黑体" w:eastAsia="黑体" w:cs="黑体"/>
          <w:snapToGrid w:val="0"/>
          <w:color w:val="000000" w:themeColor="text1"/>
          <w:sz w:val="24"/>
          <w:szCs w:val="24"/>
          <w:lang w:val="en-US" w:eastAsia="zh-CN"/>
          <w14:textFill>
            <w14:solidFill>
              <w14:schemeClr w14:val="tx1"/>
            </w14:solidFill>
          </w14:textFill>
        </w:rPr>
        <w:t>四、开标时间及地点</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1.开标时间：详见招标公告</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2.开标地点：详见招标公告</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五、响应文件提交截止时间：详见招标公告</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黑体" w:hAnsi="黑体" w:eastAsia="黑体" w:cs="黑体"/>
          <w:snapToGrid w:val="0"/>
          <w:color w:val="000000" w:themeColor="text1"/>
          <w:sz w:val="24"/>
          <w:szCs w:val="24"/>
          <w:lang w:val="en-US" w:eastAsia="zh-CN"/>
          <w14:textFill>
            <w14:solidFill>
              <w14:schemeClr w14:val="tx1"/>
            </w14:solidFill>
          </w14:textFill>
        </w:rPr>
      </w:pPr>
      <w:r>
        <w:rPr>
          <w:rFonts w:hint="eastAsia" w:ascii="黑体" w:hAnsi="黑体" w:eastAsia="黑体" w:cs="黑体"/>
          <w:snapToGrid w:val="0"/>
          <w:color w:val="000000" w:themeColor="text1"/>
          <w:sz w:val="24"/>
          <w:szCs w:val="24"/>
          <w:lang w:val="en-US" w:eastAsia="zh-CN"/>
          <w14:textFill>
            <w14:solidFill>
              <w14:schemeClr w14:val="tx1"/>
            </w14:solidFill>
          </w14:textFill>
        </w:rPr>
        <w:t>六、联系方式</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单位：安徽国控资产管理有限公司</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地址：合肥市庐阳区肥西路2997号</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联系人：潘先生</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联系电话：0551-65583620</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p>
    <w:p>
      <w:pPr>
        <w:jc w:val="center"/>
        <w:rPr>
          <w:rFonts w:hint="eastAsia" w:ascii="方正小标宋简体" w:hAnsi="方正小标宋简体" w:eastAsia="方正小标宋简体" w:cs="方正小标宋简体"/>
          <w:b w:val="0"/>
          <w:bCs/>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36"/>
          <w:szCs w:val="36"/>
          <w:lang w:val="en-US" w:eastAsia="zh-CN"/>
          <w14:textFill>
            <w14:solidFill>
              <w14:schemeClr w14:val="tx1"/>
            </w14:solidFill>
          </w14:textFill>
        </w:rPr>
        <w:t>第二章  应答人须知</w:t>
      </w:r>
    </w:p>
    <w:p>
      <w:pPr>
        <w:jc w:val="center"/>
        <w:rPr>
          <w:rFonts w:hint="eastAsia" w:ascii="黑体" w:hAnsi="黑体" w:eastAsia="黑体" w:cs="黑体"/>
          <w:b w:val="0"/>
          <w:bCs/>
          <w:color w:val="000000" w:themeColor="text1"/>
          <w:sz w:val="28"/>
          <w:szCs w:val="28"/>
          <w14:textFill>
            <w14:solidFill>
              <w14:schemeClr w14:val="tx1"/>
            </w14:solidFill>
          </w14:textFill>
        </w:rPr>
      </w:pPr>
      <w:r>
        <w:rPr>
          <w:rFonts w:hint="eastAsia" w:ascii="黑体" w:hAnsi="黑体" w:eastAsia="黑体" w:cs="黑体"/>
          <w:b w:val="0"/>
          <w:bCs/>
          <w:color w:val="000000" w:themeColor="text1"/>
          <w:sz w:val="28"/>
          <w:szCs w:val="28"/>
          <w14:textFill>
            <w14:solidFill>
              <w14:schemeClr w14:val="tx1"/>
            </w14:solidFill>
          </w14:textFill>
        </w:rPr>
        <w:t>前 附 表</w:t>
      </w:r>
      <w:bookmarkEnd w:id="2"/>
      <w:bookmarkEnd w:id="3"/>
      <w:bookmarkEnd w:id="4"/>
      <w:bookmarkEnd w:id="5"/>
    </w:p>
    <w:tbl>
      <w:tblPr>
        <w:tblStyle w:val="38"/>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567"/>
        <w:gridCol w:w="7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blHeader/>
          <w:jc w:val="center"/>
        </w:trPr>
        <w:tc>
          <w:tcPr>
            <w:tcW w:w="832" w:type="dxa"/>
            <w:noWrap w:val="0"/>
            <w:vAlign w:val="center"/>
          </w:tcPr>
          <w:p>
            <w:pPr>
              <w:pStyle w:val="21"/>
              <w:widowControl/>
              <w:snapToGrid w:val="0"/>
              <w:spacing w:line="0" w:lineRule="atLeast"/>
              <w:jc w:val="cente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序号</w:t>
            </w:r>
          </w:p>
        </w:tc>
        <w:tc>
          <w:tcPr>
            <w:tcW w:w="1567" w:type="dxa"/>
            <w:noWrap w:val="0"/>
            <w:vAlign w:val="center"/>
          </w:tcPr>
          <w:p>
            <w:pPr>
              <w:pStyle w:val="21"/>
              <w:widowControl/>
              <w:snapToGrid w:val="0"/>
              <w:spacing w:line="0" w:lineRule="atLeast"/>
              <w:jc w:val="center"/>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项  目</w:t>
            </w:r>
          </w:p>
        </w:tc>
        <w:tc>
          <w:tcPr>
            <w:tcW w:w="7189" w:type="dxa"/>
            <w:noWrap w:val="0"/>
            <w:vAlign w:val="center"/>
          </w:tcPr>
          <w:p>
            <w:pPr>
              <w:widowControl/>
              <w:snapToGrid w:val="0"/>
              <w:spacing w:line="0" w:lineRule="atLeast"/>
              <w:jc w:val="center"/>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32" w:type="dxa"/>
            <w:noWrap w:val="0"/>
            <w:vAlign w:val="center"/>
          </w:tcPr>
          <w:p>
            <w:pPr>
              <w:pStyle w:val="100"/>
              <w:autoSpaceDE w:val="0"/>
              <w:autoSpaceDN w:val="0"/>
              <w:spacing w:before="0" w:after="0" w:line="240" w:lineRule="exact"/>
              <w:textAlignment w:val="auto"/>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pPr>
            <w: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t>1</w:t>
            </w:r>
          </w:p>
        </w:tc>
        <w:tc>
          <w:tcPr>
            <w:tcW w:w="1567"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项目名称</w:t>
            </w:r>
          </w:p>
        </w:tc>
        <w:tc>
          <w:tcPr>
            <w:tcW w:w="7189"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安徽国控资产公司系统公务用车购置项目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832" w:type="dxa"/>
            <w:noWrap w:val="0"/>
            <w:vAlign w:val="center"/>
          </w:tcPr>
          <w:p>
            <w:pPr>
              <w:autoSpaceDE w:val="0"/>
              <w:autoSpaceDN w:val="0"/>
              <w:snapToGrid w:val="0"/>
              <w:spacing w:line="240" w:lineRule="exact"/>
              <w:jc w:val="cente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pPr>
            <w: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t>2</w:t>
            </w:r>
          </w:p>
        </w:tc>
        <w:tc>
          <w:tcPr>
            <w:tcW w:w="1567"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项目地点</w:t>
            </w:r>
          </w:p>
        </w:tc>
        <w:tc>
          <w:tcPr>
            <w:tcW w:w="7189"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bCs/>
                <w:color w:val="000000" w:themeColor="text1"/>
                <w:sz w:val="24"/>
                <w:szCs w:val="24"/>
                <w:highlight w:val="none"/>
                <w:lang w:val="en-US" w:eastAsia="zh-CN"/>
                <w14:textFill>
                  <w14:solidFill>
                    <w14:schemeClr w14:val="tx1"/>
                  </w14:solidFill>
                </w14:textFill>
              </w:rPr>
              <w:t>合肥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32" w:type="dxa"/>
            <w:noWrap w:val="0"/>
            <w:vAlign w:val="center"/>
          </w:tcPr>
          <w:p>
            <w:pPr>
              <w:autoSpaceDE w:val="0"/>
              <w:autoSpaceDN w:val="0"/>
              <w:snapToGrid w:val="0"/>
              <w:spacing w:line="240" w:lineRule="exact"/>
              <w:jc w:val="cente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pPr>
            <w: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t>3</w:t>
            </w:r>
          </w:p>
        </w:tc>
        <w:tc>
          <w:tcPr>
            <w:tcW w:w="1567"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项目要求</w:t>
            </w:r>
          </w:p>
        </w:tc>
        <w:tc>
          <w:tcPr>
            <w:tcW w:w="7189"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合同签定后15个工作日内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32" w:type="dxa"/>
            <w:noWrap w:val="0"/>
            <w:vAlign w:val="center"/>
          </w:tcPr>
          <w:p>
            <w:pPr>
              <w:autoSpaceDE w:val="0"/>
              <w:autoSpaceDN w:val="0"/>
              <w:snapToGrid w:val="0"/>
              <w:spacing w:line="240" w:lineRule="exact"/>
              <w:jc w:val="cente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pPr>
            <w: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t>4</w:t>
            </w:r>
          </w:p>
        </w:tc>
        <w:tc>
          <w:tcPr>
            <w:tcW w:w="1567"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采购范围</w:t>
            </w:r>
          </w:p>
        </w:tc>
        <w:tc>
          <w:tcPr>
            <w:tcW w:w="7189"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新能源汽车（7辆轿车及1辆商务车）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32" w:type="dxa"/>
            <w:noWrap w:val="0"/>
            <w:vAlign w:val="center"/>
          </w:tcPr>
          <w:p>
            <w:pPr>
              <w:autoSpaceDE w:val="0"/>
              <w:autoSpaceDN w:val="0"/>
              <w:snapToGrid w:val="0"/>
              <w:spacing w:line="240" w:lineRule="exact"/>
              <w:jc w:val="cente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pPr>
            <w: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t>5</w:t>
            </w:r>
          </w:p>
        </w:tc>
        <w:tc>
          <w:tcPr>
            <w:tcW w:w="1567"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采购方式</w:t>
            </w:r>
          </w:p>
        </w:tc>
        <w:tc>
          <w:tcPr>
            <w:tcW w:w="7189"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32" w:type="dxa"/>
            <w:noWrap w:val="0"/>
            <w:vAlign w:val="center"/>
          </w:tcPr>
          <w:p>
            <w:pPr>
              <w:autoSpaceDE w:val="0"/>
              <w:autoSpaceDN w:val="0"/>
              <w:snapToGrid w:val="0"/>
              <w:spacing w:line="240" w:lineRule="exact"/>
              <w:jc w:val="cente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pPr>
            <w: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t>6</w:t>
            </w:r>
          </w:p>
        </w:tc>
        <w:tc>
          <w:tcPr>
            <w:tcW w:w="1567"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资金来源</w:t>
            </w:r>
          </w:p>
        </w:tc>
        <w:tc>
          <w:tcPr>
            <w:tcW w:w="7189"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bookmarkStart w:id="6" w:name="OLE_LINK3"/>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自筹</w:t>
            </w:r>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32" w:type="dxa"/>
            <w:noWrap w:val="0"/>
            <w:vAlign w:val="center"/>
          </w:tcPr>
          <w:p>
            <w:pPr>
              <w:autoSpaceDE w:val="0"/>
              <w:autoSpaceDN w:val="0"/>
              <w:snapToGrid w:val="0"/>
              <w:spacing w:line="240" w:lineRule="exact"/>
              <w:jc w:val="cente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pPr>
            <w:bookmarkStart w:id="7" w:name="OLE_LINK11" w:colFirst="0" w:colLast="0"/>
            <w:r>
              <w:rPr>
                <w:rFonts w:hint="eastAsia" w:ascii="宋体" w:hAnsi="宋体" w:cs="Calibri"/>
                <w:snapToGrid/>
                <w:color w:val="000000" w:themeColor="text1"/>
                <w:kern w:val="0"/>
                <w:sz w:val="22"/>
                <w:szCs w:val="24"/>
                <w:highlight w:val="none"/>
                <w:lang w:val="en-US" w:eastAsia="zh-CN" w:bidi="ar"/>
                <w14:textFill>
                  <w14:solidFill>
                    <w14:schemeClr w14:val="tx1"/>
                  </w14:solidFill>
                </w14:textFill>
              </w:rPr>
              <w:t>7</w:t>
            </w:r>
          </w:p>
        </w:tc>
        <w:tc>
          <w:tcPr>
            <w:tcW w:w="1567"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现场踏勘</w:t>
            </w:r>
          </w:p>
        </w:tc>
        <w:tc>
          <w:tcPr>
            <w:tcW w:w="7189"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现场踏勘：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noWrap w:val="0"/>
            <w:vAlign w:val="center"/>
          </w:tcPr>
          <w:p>
            <w:pPr>
              <w:autoSpaceDE w:val="0"/>
              <w:autoSpaceDN w:val="0"/>
              <w:snapToGrid w:val="0"/>
              <w:spacing w:line="240" w:lineRule="exact"/>
              <w:jc w:val="cente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pPr>
            <w:r>
              <w:rPr>
                <w:rFonts w:hint="eastAsia" w:ascii="宋体" w:hAnsi="宋体" w:cs="Calibri"/>
                <w:snapToGrid/>
                <w:color w:val="000000" w:themeColor="text1"/>
                <w:kern w:val="0"/>
                <w:sz w:val="22"/>
                <w:szCs w:val="24"/>
                <w:highlight w:val="none"/>
                <w:lang w:val="en-US" w:eastAsia="zh-CN" w:bidi="ar"/>
                <w14:textFill>
                  <w14:solidFill>
                    <w14:schemeClr w14:val="tx1"/>
                  </w14:solidFill>
                </w14:textFill>
              </w:rPr>
              <w:t>8</w:t>
            </w:r>
          </w:p>
        </w:tc>
        <w:tc>
          <w:tcPr>
            <w:tcW w:w="1567"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投标文件</w:t>
            </w:r>
          </w:p>
        </w:tc>
        <w:tc>
          <w:tcPr>
            <w:tcW w:w="7189"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投标文件正副本各壹份（纸质）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noWrap w:val="0"/>
            <w:vAlign w:val="center"/>
          </w:tcPr>
          <w:p>
            <w:pPr>
              <w:autoSpaceDE w:val="0"/>
              <w:autoSpaceDN w:val="0"/>
              <w:snapToGrid w:val="0"/>
              <w:spacing w:line="240" w:lineRule="exact"/>
              <w:jc w:val="cente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pPr>
            <w:r>
              <w:rPr>
                <w:rFonts w:hint="eastAsia" w:ascii="宋体" w:hAnsi="宋体" w:cs="Calibri"/>
                <w:snapToGrid/>
                <w:color w:val="000000" w:themeColor="text1"/>
                <w:kern w:val="0"/>
                <w:sz w:val="22"/>
                <w:szCs w:val="24"/>
                <w:highlight w:val="none"/>
                <w:lang w:val="en-US" w:eastAsia="zh-CN" w:bidi="ar"/>
                <w14:textFill>
                  <w14:solidFill>
                    <w14:schemeClr w14:val="tx1"/>
                  </w14:solidFill>
                </w14:textFill>
              </w:rPr>
              <w:t>9</w:t>
            </w:r>
          </w:p>
        </w:tc>
        <w:tc>
          <w:tcPr>
            <w:tcW w:w="1567"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最高报价限价</w:t>
            </w:r>
          </w:p>
        </w:tc>
        <w:tc>
          <w:tcPr>
            <w:tcW w:w="7189"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7辆轿车126万元，每辆车报价不得高于18万元；1辆商务车28万元，报价不得高于28万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32" w:type="dxa"/>
            <w:noWrap w:val="0"/>
            <w:vAlign w:val="center"/>
          </w:tcPr>
          <w:p>
            <w:pPr>
              <w:autoSpaceDE w:val="0"/>
              <w:autoSpaceDN w:val="0"/>
              <w:snapToGrid w:val="0"/>
              <w:spacing w:line="240" w:lineRule="exact"/>
              <w:jc w:val="center"/>
              <w:rPr>
                <w:rFonts w:hint="default" w:ascii="宋体" w:hAnsi="宋体" w:eastAsia="宋体" w:cs="Calibri"/>
                <w:snapToGrid/>
                <w:color w:val="000000" w:themeColor="text1"/>
                <w:kern w:val="0"/>
                <w:sz w:val="22"/>
                <w:szCs w:val="24"/>
                <w:highlight w:val="none"/>
                <w:lang w:val="en-US" w:eastAsia="zh-CN" w:bidi="ar"/>
                <w14:textFill>
                  <w14:solidFill>
                    <w14:schemeClr w14:val="tx1"/>
                  </w14:solidFill>
                </w14:textFill>
              </w:rPr>
            </w:pPr>
            <w:r>
              <w:rPr>
                <w:rFonts w:hint="eastAsia" w:ascii="宋体" w:hAnsi="宋体" w:cs="Calibri"/>
                <w:snapToGrid/>
                <w:color w:val="000000" w:themeColor="text1"/>
                <w:kern w:val="0"/>
                <w:sz w:val="22"/>
                <w:szCs w:val="24"/>
                <w:highlight w:val="none"/>
                <w:lang w:val="en-US" w:eastAsia="zh-CN" w:bidi="ar"/>
                <w14:textFill>
                  <w14:solidFill>
                    <w14:schemeClr w14:val="tx1"/>
                  </w14:solidFill>
                </w14:textFill>
              </w:rPr>
              <w:t>10</w:t>
            </w:r>
          </w:p>
        </w:tc>
        <w:tc>
          <w:tcPr>
            <w:tcW w:w="1567"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投标截止时间</w:t>
            </w:r>
          </w:p>
        </w:tc>
        <w:tc>
          <w:tcPr>
            <w:tcW w:w="7189"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投标截止时间以招标公告规定的“投标截止时间”为准（如出现有效参与应答人数量不足的情况，采购人有权延期且向应答人发出书面通知）</w:t>
            </w:r>
          </w:p>
        </w:tc>
      </w:tr>
      <w:bookmarkEnd w:id="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32" w:type="dxa"/>
            <w:noWrap w:val="0"/>
            <w:vAlign w:val="center"/>
          </w:tcPr>
          <w:p>
            <w:pPr>
              <w:autoSpaceDE w:val="0"/>
              <w:autoSpaceDN w:val="0"/>
              <w:snapToGrid w:val="0"/>
              <w:spacing w:line="240" w:lineRule="exact"/>
              <w:jc w:val="cente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pPr>
            <w: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t>1</w:t>
            </w:r>
            <w:r>
              <w:rPr>
                <w:rFonts w:hint="eastAsia" w:ascii="宋体" w:hAnsi="宋体" w:cs="Calibri"/>
                <w:snapToGrid/>
                <w:color w:val="000000" w:themeColor="text1"/>
                <w:kern w:val="0"/>
                <w:sz w:val="22"/>
                <w:szCs w:val="24"/>
                <w:highlight w:val="none"/>
                <w:lang w:val="en-US" w:eastAsia="zh-CN" w:bidi="ar"/>
                <w14:textFill>
                  <w14:solidFill>
                    <w14:schemeClr w14:val="tx1"/>
                  </w14:solidFill>
                </w14:textFill>
              </w:rPr>
              <w:t>1</w:t>
            </w:r>
          </w:p>
        </w:tc>
        <w:tc>
          <w:tcPr>
            <w:tcW w:w="1567"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采购保证金</w:t>
            </w:r>
          </w:p>
        </w:tc>
        <w:tc>
          <w:tcPr>
            <w:tcW w:w="7189"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color w:val="000000" w:themeColor="text1"/>
                <w:sz w:val="24"/>
                <w:szCs w:val="24"/>
                <w:highlight w:val="none"/>
                <w:lang w:val="en-US" w:eastAsia="zh-CN" w:bidi="ar-SA"/>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32" w:type="dxa"/>
            <w:noWrap w:val="0"/>
            <w:vAlign w:val="center"/>
          </w:tcPr>
          <w:p>
            <w:pPr>
              <w:autoSpaceDE w:val="0"/>
              <w:autoSpaceDN w:val="0"/>
              <w:snapToGrid w:val="0"/>
              <w:spacing w:line="240" w:lineRule="exact"/>
              <w:jc w:val="center"/>
              <w:rPr>
                <w:rFonts w:hint="default" w:ascii="宋体" w:hAnsi="宋体" w:eastAsia="宋体" w:cs="Calibri"/>
                <w:snapToGrid/>
                <w:color w:val="000000" w:themeColor="text1"/>
                <w:kern w:val="0"/>
                <w:sz w:val="22"/>
                <w:szCs w:val="24"/>
                <w:highlight w:val="none"/>
                <w:lang w:val="en-US" w:eastAsia="zh-CN" w:bidi="ar"/>
                <w14:textFill>
                  <w14:solidFill>
                    <w14:schemeClr w14:val="tx1"/>
                  </w14:solidFill>
                </w14:textFill>
              </w:rPr>
            </w:pPr>
            <w: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t>1</w:t>
            </w:r>
            <w:r>
              <w:rPr>
                <w:rFonts w:hint="eastAsia" w:ascii="宋体" w:hAnsi="宋体" w:cs="Calibri"/>
                <w:snapToGrid/>
                <w:color w:val="000000" w:themeColor="text1"/>
                <w:kern w:val="0"/>
                <w:sz w:val="22"/>
                <w:szCs w:val="24"/>
                <w:highlight w:val="none"/>
                <w:lang w:val="en-US" w:eastAsia="zh-CN" w:bidi="ar"/>
                <w14:textFill>
                  <w14:solidFill>
                    <w14:schemeClr w14:val="tx1"/>
                  </w14:solidFill>
                </w14:textFill>
              </w:rPr>
              <w:t>2</w:t>
            </w:r>
          </w:p>
        </w:tc>
        <w:tc>
          <w:tcPr>
            <w:tcW w:w="1567"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发票类型</w:t>
            </w:r>
          </w:p>
        </w:tc>
        <w:tc>
          <w:tcPr>
            <w:tcW w:w="7189"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提供满足国家法律法规的增值税专用发票，税率13%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2" w:type="dxa"/>
            <w:noWrap w:val="0"/>
            <w:vAlign w:val="center"/>
          </w:tcPr>
          <w:p>
            <w:pPr>
              <w:autoSpaceDE w:val="0"/>
              <w:autoSpaceDN w:val="0"/>
              <w:snapToGrid w:val="0"/>
              <w:spacing w:line="240" w:lineRule="exact"/>
              <w:jc w:val="cente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pPr>
            <w:bookmarkStart w:id="8" w:name="OLE_LINK15" w:colFirst="2" w:colLast="2"/>
            <w: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t>1</w:t>
            </w:r>
            <w:r>
              <w:rPr>
                <w:rFonts w:hint="eastAsia" w:ascii="宋体" w:hAnsi="宋体" w:cs="Calibri"/>
                <w:snapToGrid/>
                <w:color w:val="000000" w:themeColor="text1"/>
                <w:kern w:val="0"/>
                <w:sz w:val="22"/>
                <w:szCs w:val="24"/>
                <w:highlight w:val="none"/>
                <w:lang w:val="en-US" w:eastAsia="zh-CN" w:bidi="ar"/>
                <w14:textFill>
                  <w14:solidFill>
                    <w14:schemeClr w14:val="tx1"/>
                  </w14:solidFill>
                </w14:textFill>
              </w:rPr>
              <w:t>3</w:t>
            </w:r>
          </w:p>
        </w:tc>
        <w:tc>
          <w:tcPr>
            <w:tcW w:w="1567"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联系人</w:t>
            </w:r>
          </w:p>
        </w:tc>
        <w:tc>
          <w:tcPr>
            <w:tcW w:w="7189"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潘先生</w:t>
            </w:r>
          </w:p>
        </w:tc>
      </w:tr>
      <w:bookmarkEnd w:id="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32" w:type="dxa"/>
            <w:vMerge w:val="restart"/>
            <w:noWrap w:val="0"/>
            <w:vAlign w:val="center"/>
          </w:tcPr>
          <w:p>
            <w:pPr>
              <w:autoSpaceDE w:val="0"/>
              <w:autoSpaceDN w:val="0"/>
              <w:snapToGrid w:val="0"/>
              <w:spacing w:line="240" w:lineRule="exact"/>
              <w:jc w:val="center"/>
              <w:rPr>
                <w:rFonts w:hint="default" w:ascii="宋体" w:hAnsi="宋体" w:eastAsia="宋体" w:cs="Calibri"/>
                <w:snapToGrid/>
                <w:color w:val="000000" w:themeColor="text1"/>
                <w:kern w:val="0"/>
                <w:sz w:val="22"/>
                <w:szCs w:val="24"/>
                <w:highlight w:val="none"/>
                <w:lang w:val="en-US" w:eastAsia="zh-CN" w:bidi="ar"/>
                <w14:textFill>
                  <w14:solidFill>
                    <w14:schemeClr w14:val="tx1"/>
                  </w14:solidFill>
                </w14:textFill>
              </w:rPr>
            </w:pPr>
            <w: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t>1</w:t>
            </w:r>
            <w:r>
              <w:rPr>
                <w:rFonts w:hint="eastAsia" w:ascii="宋体" w:hAnsi="宋体" w:cs="Calibri"/>
                <w:snapToGrid/>
                <w:color w:val="000000" w:themeColor="text1"/>
                <w:kern w:val="0"/>
                <w:sz w:val="22"/>
                <w:szCs w:val="24"/>
                <w:highlight w:val="none"/>
                <w:lang w:val="en-US" w:eastAsia="zh-CN" w:bidi="ar"/>
                <w14:textFill>
                  <w14:solidFill>
                    <w14:schemeClr w14:val="tx1"/>
                  </w14:solidFill>
                </w14:textFill>
              </w:rPr>
              <w:t>4</w:t>
            </w:r>
          </w:p>
        </w:tc>
        <w:tc>
          <w:tcPr>
            <w:tcW w:w="1567" w:type="dxa"/>
            <w:vMerge w:val="restart"/>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其他</w:t>
            </w:r>
          </w:p>
        </w:tc>
        <w:tc>
          <w:tcPr>
            <w:tcW w:w="7189"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本次购车为公司系统单位购车，购车单位为公司及公司所属二级单位，购车合同由公司及公司所属二级企业签定，费用支付由公司及公司所属二级单位支付。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32" w:type="dxa"/>
            <w:vMerge w:val="continue"/>
            <w:noWrap w:val="0"/>
            <w:vAlign w:val="center"/>
          </w:tcPr>
          <w:p>
            <w:pPr>
              <w:autoSpaceDE w:val="0"/>
              <w:autoSpaceDN w:val="0"/>
              <w:snapToGrid w:val="0"/>
              <w:spacing w:line="240" w:lineRule="exact"/>
              <w:jc w:val="center"/>
              <w:rPr>
                <w:rFonts w:hint="default" w:ascii="宋体" w:hAnsi="宋体" w:eastAsia="宋体" w:cs="Calibri"/>
                <w:snapToGrid/>
                <w:color w:val="000000" w:themeColor="text1"/>
                <w:kern w:val="0"/>
                <w:sz w:val="22"/>
                <w:szCs w:val="24"/>
                <w:highlight w:val="none"/>
                <w:lang w:val="en-US" w:eastAsia="zh-CN" w:bidi="ar"/>
                <w14:textFill>
                  <w14:solidFill>
                    <w14:schemeClr w14:val="tx1"/>
                  </w14:solidFill>
                </w14:textFill>
              </w:rPr>
            </w:pPr>
            <w:bookmarkStart w:id="9" w:name="_Toc396102262"/>
            <w:bookmarkStart w:id="10" w:name="_Toc44350284"/>
            <w:bookmarkStart w:id="11" w:name="_Toc402766554"/>
            <w:bookmarkStart w:id="12" w:name="_Toc399326441"/>
            <w:bookmarkStart w:id="13" w:name="_Toc25109"/>
            <w:bookmarkStart w:id="14" w:name="_Toc396103533"/>
            <w:bookmarkStart w:id="15" w:name="_Toc395974905"/>
            <w:bookmarkStart w:id="16" w:name="_Toc396900363"/>
            <w:bookmarkStart w:id="17" w:name="_Toc396898746"/>
            <w:bookmarkStart w:id="18" w:name="_Toc398200790"/>
            <w:bookmarkStart w:id="19" w:name="_Toc79554423"/>
            <w:bookmarkStart w:id="20" w:name="_Toc399318697"/>
            <w:bookmarkStart w:id="21" w:name="_Toc79988889"/>
            <w:bookmarkStart w:id="22" w:name="_Toc402766966"/>
            <w:bookmarkStart w:id="23" w:name="_Toc27894913"/>
            <w:bookmarkStart w:id="24" w:name="_Toc23865206"/>
            <w:bookmarkStart w:id="25" w:name="_Toc397169059"/>
            <w:bookmarkStart w:id="26" w:name="_Toc396102785"/>
          </w:p>
        </w:tc>
        <w:tc>
          <w:tcPr>
            <w:tcW w:w="1567" w:type="dxa"/>
            <w:vMerge w:val="continue"/>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p>
        </w:tc>
        <w:tc>
          <w:tcPr>
            <w:tcW w:w="7189" w:type="dxa"/>
            <w:noWrap w:val="0"/>
            <w:vAlign w:val="center"/>
          </w:tcPr>
          <w:p>
            <w:pPr>
              <w:snapToGrid w:val="0"/>
              <w:spacing w:beforeLines="0" w:afterLines="0"/>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采购答疑：应答人在投标过程中需要澄清答疑的问题需将纸质材料提交采购人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32" w:type="dxa"/>
            <w:noWrap w:val="0"/>
            <w:vAlign w:val="center"/>
          </w:tcPr>
          <w:p>
            <w:pPr>
              <w:autoSpaceDE w:val="0"/>
              <w:autoSpaceDN w:val="0"/>
              <w:snapToGrid w:val="0"/>
              <w:spacing w:line="240" w:lineRule="exact"/>
              <w:jc w:val="cente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pPr>
            <w:bookmarkStart w:id="27" w:name="OLE_LINK7"/>
            <w:r>
              <w:rPr>
                <w:rFonts w:hint="eastAsia" w:ascii="宋体" w:hAnsi="宋体" w:eastAsia="宋体" w:cs="Calibri"/>
                <w:snapToGrid/>
                <w:color w:val="000000" w:themeColor="text1"/>
                <w:kern w:val="0"/>
                <w:sz w:val="22"/>
                <w:szCs w:val="24"/>
                <w:highlight w:val="none"/>
                <w:lang w:val="en-US" w:eastAsia="zh-CN" w:bidi="ar"/>
                <w14:textFill>
                  <w14:solidFill>
                    <w14:schemeClr w14:val="tx1"/>
                  </w14:solidFill>
                </w14:textFill>
              </w:rPr>
              <w:t>1</w:t>
            </w:r>
            <w:r>
              <w:rPr>
                <w:rFonts w:hint="eastAsia" w:ascii="宋体" w:hAnsi="宋体" w:cs="Calibri"/>
                <w:snapToGrid/>
                <w:color w:val="000000" w:themeColor="text1"/>
                <w:kern w:val="0"/>
                <w:sz w:val="22"/>
                <w:szCs w:val="24"/>
                <w:highlight w:val="none"/>
                <w:lang w:val="en-US" w:eastAsia="zh-CN" w:bidi="ar"/>
                <w14:textFill>
                  <w14:solidFill>
                    <w14:schemeClr w14:val="tx1"/>
                  </w14:solidFill>
                </w14:textFill>
              </w:rPr>
              <w:t>5</w:t>
            </w:r>
          </w:p>
        </w:tc>
        <w:tc>
          <w:tcPr>
            <w:tcW w:w="1567"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注意事项</w:t>
            </w:r>
          </w:p>
        </w:tc>
        <w:tc>
          <w:tcPr>
            <w:tcW w:w="7189" w:type="dxa"/>
            <w:noWrap w:val="0"/>
            <w:vAlign w:val="center"/>
          </w:tcPr>
          <w:p>
            <w:pPr>
              <w:pStyle w:val="10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highlight w:val="none"/>
                <w:lang w:val="en-US" w:eastAsia="zh-CN" w:bidi="ar"/>
                <w14:textFill>
                  <w14:solidFill>
                    <w14:schemeClr w14:val="tx1"/>
                  </w14:solidFill>
                </w14:textFill>
              </w:rPr>
              <w:t>各应答人请认真阅读采购文件、慎重提交报价文件，如在投标有效期内存在撤回投标文件、放弃投标行为的，或在确定为成交人后，应答人再以投标错误、技术参数错误、交货（服务）工期不满足、人为操作失误等原因为理由不执行投票文件承诺、不签订合同的，采购人有权向其进行相关追责。</w:t>
            </w:r>
          </w:p>
        </w:tc>
      </w:tr>
    </w:tbl>
    <w:p>
      <w:pPr>
        <w:keepNext w:val="0"/>
        <w:keepLines w:val="0"/>
        <w:pageBreakBefore w:val="0"/>
        <w:widowControl w:val="0"/>
        <w:kinsoku/>
        <w:wordWrap/>
        <w:overflowPunct/>
        <w:topLinePunct w:val="0"/>
        <w:autoSpaceDE/>
        <w:autoSpaceDN/>
        <w:bidi w:val="0"/>
        <w:adjustRightInd w:val="0"/>
        <w:snapToGrid w:val="0"/>
        <w:spacing w:afterLines="0" w:line="500" w:lineRule="exact"/>
        <w:ind w:firstLine="482" w:firstLineChars="200"/>
        <w:textAlignment w:val="baseline"/>
        <w:outlineLvl w:val="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b/>
          <w:bCs/>
          <w:snapToGrid w:val="0"/>
          <w:color w:val="000000" w:themeColor="text1"/>
          <w:lang w:val="en-US" w:eastAsia="zh-CN"/>
          <w14:textFill>
            <w14:solidFill>
              <w14:schemeClr w14:val="tx1"/>
            </w14:solidFill>
          </w14:textFill>
        </w:rPr>
        <w:br w:type="page"/>
      </w:r>
      <w:r>
        <w:rPr>
          <w:rFonts w:hint="eastAsia" w:ascii="黑体" w:hAnsi="黑体" w:eastAsia="黑体" w:cs="黑体"/>
          <w:b w:val="0"/>
          <w:bCs w:val="0"/>
          <w:color w:val="000000" w:themeColor="text1"/>
          <w:sz w:val="28"/>
          <w:szCs w:val="28"/>
          <w:lang w:val="en-US" w:eastAsia="zh-CN"/>
          <w14:textFill>
            <w14:solidFill>
              <w14:schemeClr w14:val="tx1"/>
            </w14:solidFill>
          </w14:textFill>
        </w:rPr>
        <w:t>一、投标须知</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14:textFill>
            <w14:solidFill>
              <w14:schemeClr w14:val="tx1"/>
            </w14:solidFill>
          </w14:textFill>
        </w:rPr>
        <w:t>1.</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投标文件</w:t>
      </w:r>
      <w:r>
        <w:rPr>
          <w:rFonts w:hint="eastAsia" w:ascii="仿宋_GB2312" w:hAnsi="仿宋_GB2312" w:eastAsia="仿宋_GB2312" w:cs="仿宋_GB2312"/>
          <w:snapToGrid w:val="0"/>
          <w:color w:val="000000" w:themeColor="text1"/>
          <w:sz w:val="24"/>
          <w:szCs w:val="24"/>
          <w14:textFill>
            <w14:solidFill>
              <w14:schemeClr w14:val="tx1"/>
            </w14:solidFill>
          </w14:textFill>
        </w:rPr>
        <w:t>中使用的货币为人民币，如有进口设备或材料，也应用人民币报价。</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应答人</w:t>
      </w:r>
      <w:r>
        <w:rPr>
          <w:rFonts w:hint="eastAsia" w:ascii="仿宋_GB2312" w:hAnsi="仿宋_GB2312" w:eastAsia="仿宋_GB2312" w:cs="仿宋_GB2312"/>
          <w:snapToGrid w:val="0"/>
          <w:color w:val="000000" w:themeColor="text1"/>
          <w:sz w:val="24"/>
          <w:szCs w:val="24"/>
          <w14:textFill>
            <w14:solidFill>
              <w14:schemeClr w14:val="tx1"/>
            </w14:solidFill>
          </w14:textFill>
        </w:rPr>
        <w:t>应根据</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招标</w:t>
      </w:r>
      <w:r>
        <w:rPr>
          <w:rFonts w:hint="eastAsia" w:ascii="仿宋_GB2312" w:hAnsi="仿宋_GB2312" w:eastAsia="仿宋_GB2312" w:cs="仿宋_GB2312"/>
          <w:snapToGrid w:val="0"/>
          <w:color w:val="000000" w:themeColor="text1"/>
          <w:sz w:val="24"/>
          <w:szCs w:val="24"/>
          <w14:textFill>
            <w14:solidFill>
              <w14:schemeClr w14:val="tx1"/>
            </w14:solidFill>
          </w14:textFill>
        </w:rPr>
        <w:t>文件所规定的报价范围、服务要求、服务期限和付款方式等进行报价。该报价在合同实施期间不因政策及市场等因素变化而变动。如在项目履行期间内发生由于国家政策原因下调增值税率的情况，则按照合同不含税价格不变</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作为</w:t>
      </w:r>
      <w:r>
        <w:rPr>
          <w:rFonts w:hint="eastAsia" w:ascii="仿宋_GB2312" w:hAnsi="仿宋_GB2312" w:eastAsia="仿宋_GB2312" w:cs="仿宋_GB2312"/>
          <w:snapToGrid w:val="0"/>
          <w:color w:val="000000" w:themeColor="text1"/>
          <w:sz w:val="24"/>
          <w:szCs w:val="24"/>
          <w14:textFill>
            <w14:solidFill>
              <w14:schemeClr w14:val="tx1"/>
            </w14:solidFill>
          </w14:textFill>
        </w:rPr>
        <w:t>结算依据。</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14:textFill>
            <w14:solidFill>
              <w14:schemeClr w14:val="tx1"/>
            </w14:solidFill>
          </w14:textFill>
        </w:rPr>
        <w:t>2.</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应答人</w:t>
      </w:r>
      <w:r>
        <w:rPr>
          <w:rFonts w:hint="eastAsia" w:ascii="仿宋_GB2312" w:hAnsi="仿宋_GB2312" w:eastAsia="仿宋_GB2312" w:cs="仿宋_GB2312"/>
          <w:snapToGrid w:val="0"/>
          <w:color w:val="000000" w:themeColor="text1"/>
          <w:sz w:val="24"/>
          <w:szCs w:val="24"/>
          <w14:textFill>
            <w14:solidFill>
              <w14:schemeClr w14:val="tx1"/>
            </w14:solidFill>
          </w14:textFill>
        </w:rPr>
        <w:t>在报价中还应充分考虑下列因素、费用：</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14:textFill>
            <w14:solidFill>
              <w14:schemeClr w14:val="tx1"/>
            </w14:solidFill>
          </w14:textFill>
        </w:rPr>
        <w:t>（1）为完成项目所需的全部费用（人工、材料、税金、利润等）均被视为已包含在</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应答人</w:t>
      </w:r>
      <w:r>
        <w:rPr>
          <w:rFonts w:hint="eastAsia" w:ascii="仿宋_GB2312" w:hAnsi="仿宋_GB2312" w:eastAsia="仿宋_GB2312" w:cs="仿宋_GB2312"/>
          <w:snapToGrid w:val="0"/>
          <w:color w:val="000000" w:themeColor="text1"/>
          <w:sz w:val="24"/>
          <w:szCs w:val="24"/>
          <w14:textFill>
            <w14:solidFill>
              <w14:schemeClr w14:val="tx1"/>
            </w14:solidFill>
          </w14:textFill>
        </w:rPr>
        <w:t>报价中，除另有规定的，今后不</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做</w:t>
      </w:r>
      <w:r>
        <w:rPr>
          <w:rFonts w:hint="eastAsia" w:ascii="仿宋_GB2312" w:hAnsi="仿宋_GB2312" w:eastAsia="仿宋_GB2312" w:cs="仿宋_GB2312"/>
          <w:snapToGrid w:val="0"/>
          <w:color w:val="000000" w:themeColor="text1"/>
          <w:sz w:val="24"/>
          <w:szCs w:val="24"/>
          <w14:textFill>
            <w14:solidFill>
              <w14:schemeClr w14:val="tx1"/>
            </w14:solidFill>
          </w14:textFill>
        </w:rPr>
        <w:t>任何价格调整。</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14:textFill>
            <w14:solidFill>
              <w14:schemeClr w14:val="tx1"/>
            </w14:solidFill>
          </w14:textFill>
        </w:rPr>
        <w:t>（2）合同期内，如遇特殊情况，需另外增加技术服务人员或服务人员的，请在报价时充分考虑人员配置情况及相关费用，总价结算不作另外调整。</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14:textFill>
            <w14:solidFill>
              <w14:schemeClr w14:val="tx1"/>
            </w14:solidFill>
          </w14:textFill>
        </w:rPr>
        <w:t>（3）</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应答人</w:t>
      </w:r>
      <w:r>
        <w:rPr>
          <w:rFonts w:hint="eastAsia" w:ascii="仿宋_GB2312" w:hAnsi="仿宋_GB2312" w:eastAsia="仿宋_GB2312" w:cs="仿宋_GB2312"/>
          <w:snapToGrid w:val="0"/>
          <w:color w:val="000000" w:themeColor="text1"/>
          <w:sz w:val="24"/>
          <w:szCs w:val="24"/>
          <w14:textFill>
            <w14:solidFill>
              <w14:schemeClr w14:val="tx1"/>
            </w14:solidFill>
          </w14:textFill>
        </w:rPr>
        <w:t>报价时应充分考虑在合同执行过程中其他可能发生的影响合同价格的因素，其风险由</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应答人</w:t>
      </w:r>
      <w:r>
        <w:rPr>
          <w:rFonts w:hint="eastAsia" w:ascii="仿宋_GB2312" w:hAnsi="仿宋_GB2312" w:eastAsia="仿宋_GB2312" w:cs="仿宋_GB2312"/>
          <w:snapToGrid w:val="0"/>
          <w:color w:val="000000" w:themeColor="text1"/>
          <w:sz w:val="24"/>
          <w:szCs w:val="24"/>
          <w14:textFill>
            <w14:solidFill>
              <w14:schemeClr w14:val="tx1"/>
            </w14:solidFill>
          </w14:textFill>
        </w:rPr>
        <w:t>承担，结算时不能有其他加价。</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14:textFill>
            <w14:solidFill>
              <w14:schemeClr w14:val="tx1"/>
            </w14:solidFill>
          </w14:textFill>
        </w:rPr>
        <w:t>3.若单价和总价有差异，则以单价为准，并对总价进行修正，但如果单价有明显的小数点错位，则应以标出的总额为准，并修改单价；若数字和文字表示的金额之间有差异，则以文字为准。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14:textFill>
            <w14:solidFill>
              <w14:schemeClr w14:val="tx1"/>
            </w14:solidFill>
          </w14:textFill>
        </w:rPr>
        <w:t>4.</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应答人</w:t>
      </w:r>
      <w:r>
        <w:rPr>
          <w:rFonts w:hint="eastAsia" w:ascii="仿宋_GB2312" w:hAnsi="仿宋_GB2312" w:eastAsia="仿宋_GB2312" w:cs="仿宋_GB2312"/>
          <w:snapToGrid w:val="0"/>
          <w:color w:val="000000" w:themeColor="text1"/>
          <w:sz w:val="24"/>
          <w:szCs w:val="24"/>
          <w14:textFill>
            <w14:solidFill>
              <w14:schemeClr w14:val="tx1"/>
            </w14:solidFill>
          </w14:textFill>
        </w:rPr>
        <w:t>在响应报价中必须详细、合理地按</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招标</w:t>
      </w:r>
      <w:r>
        <w:rPr>
          <w:rFonts w:hint="eastAsia" w:ascii="仿宋_GB2312" w:hAnsi="仿宋_GB2312" w:eastAsia="仿宋_GB2312" w:cs="仿宋_GB2312"/>
          <w:snapToGrid w:val="0"/>
          <w:color w:val="000000" w:themeColor="text1"/>
          <w:sz w:val="24"/>
          <w:szCs w:val="24"/>
          <w14:textFill>
            <w14:solidFill>
              <w14:schemeClr w14:val="tx1"/>
            </w14:solidFill>
          </w14:textFill>
        </w:rPr>
        <w:t>文件要求填报响应报价明细。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14:textFill>
            <w14:solidFill>
              <w14:schemeClr w14:val="tx1"/>
            </w14:solidFill>
          </w14:textFill>
        </w:rPr>
        <w:t>5.采购人设有最高报价限价的，</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应答人</w:t>
      </w:r>
      <w:r>
        <w:rPr>
          <w:rFonts w:hint="eastAsia" w:ascii="仿宋_GB2312" w:hAnsi="仿宋_GB2312" w:eastAsia="仿宋_GB2312" w:cs="仿宋_GB2312"/>
          <w:snapToGrid w:val="0"/>
          <w:color w:val="000000" w:themeColor="text1"/>
          <w:sz w:val="24"/>
          <w:szCs w:val="24"/>
          <w14:textFill>
            <w14:solidFill>
              <w14:schemeClr w14:val="tx1"/>
            </w14:solidFill>
          </w14:textFill>
        </w:rPr>
        <w:t>的报价不得超过最高报价限价（如有）。最高报价限价或其计算方法在报价须知前附表中载明。</w:t>
      </w:r>
    </w:p>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Pr>
        <w:keepNext w:val="0"/>
        <w:keepLines w:val="0"/>
        <w:pageBreakBefore w:val="0"/>
        <w:widowControl w:val="0"/>
        <w:kinsoku/>
        <w:wordWrap/>
        <w:overflowPunct/>
        <w:topLinePunct w:val="0"/>
        <w:autoSpaceDE/>
        <w:autoSpaceDN/>
        <w:bidi w:val="0"/>
        <w:adjustRightInd w:val="0"/>
        <w:snapToGrid w:val="0"/>
        <w:spacing w:afterLines="0" w:line="500" w:lineRule="exact"/>
        <w:ind w:firstLine="560" w:firstLineChars="200"/>
        <w:textAlignment w:val="baseline"/>
        <w:outlineLvl w:val="0"/>
        <w:rPr>
          <w:rFonts w:hint="eastAsia" w:ascii="黑体" w:hAnsi="黑体" w:eastAsia="黑体" w:cs="黑体"/>
          <w:b w:val="0"/>
          <w:bCs w:val="0"/>
          <w:color w:val="000000" w:themeColor="text1"/>
          <w:sz w:val="28"/>
          <w:szCs w:val="28"/>
          <w:lang w:val="en-US" w:eastAsia="zh-CN"/>
          <w14:textFill>
            <w14:solidFill>
              <w14:schemeClr w14:val="tx1"/>
            </w14:solidFill>
          </w14:textFill>
        </w:rPr>
      </w:pPr>
      <w:bookmarkStart w:id="28" w:name="_Toc399318709"/>
      <w:bookmarkStart w:id="29" w:name="_Toc396103545"/>
      <w:bookmarkStart w:id="30" w:name="_Toc44350286"/>
      <w:bookmarkStart w:id="31" w:name="_Toc79988891"/>
      <w:bookmarkStart w:id="32" w:name="_Toc79554425"/>
      <w:bookmarkStart w:id="33" w:name="_Toc397169071"/>
      <w:bookmarkStart w:id="34" w:name="_Toc12824"/>
      <w:bookmarkStart w:id="35" w:name="_Toc396102274"/>
      <w:bookmarkStart w:id="36" w:name="_Toc396102797"/>
      <w:bookmarkStart w:id="37" w:name="_Toc402766978"/>
      <w:bookmarkStart w:id="38" w:name="_Toc402766566"/>
      <w:bookmarkStart w:id="39" w:name="_Toc399326453"/>
      <w:bookmarkStart w:id="40" w:name="_Toc398200802"/>
      <w:bookmarkStart w:id="41" w:name="_Toc396900375"/>
      <w:bookmarkStart w:id="42" w:name="_Toc396898758"/>
      <w:bookmarkStart w:id="43" w:name="_Toc27894915"/>
      <w:bookmarkStart w:id="44" w:name="_Toc23865215"/>
      <w:bookmarkStart w:id="45" w:name="OLE_LINK10"/>
      <w:bookmarkStart w:id="46" w:name="OLE_LINK13"/>
      <w:bookmarkStart w:id="47" w:name="OLE_LINK4"/>
      <w:bookmarkStart w:id="48" w:name="OLE_LINK19"/>
      <w:r>
        <w:rPr>
          <w:rFonts w:hint="eastAsia" w:ascii="黑体" w:hAnsi="黑体" w:eastAsia="黑体" w:cs="黑体"/>
          <w:b w:val="0"/>
          <w:bCs w:val="0"/>
          <w:color w:val="000000" w:themeColor="text1"/>
          <w:sz w:val="28"/>
          <w:szCs w:val="28"/>
          <w:lang w:val="en-US" w:eastAsia="zh-CN"/>
          <w14:textFill>
            <w14:solidFill>
              <w14:schemeClr w14:val="tx1"/>
            </w14:solidFill>
          </w14:textFill>
        </w:rPr>
        <w:t>二、参加本次公开招标的应答人应满足以下资格条件</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bookmarkEnd w:id="27"/>
    <w:bookmarkEnd w:id="45"/>
    <w:bookmarkEnd w:id="46"/>
    <w:bookmarkEnd w:id="47"/>
    <w:bookmarkEnd w:id="48"/>
    <w:p>
      <w:pPr>
        <w:pStyle w:val="33"/>
        <w:keepNext w:val="0"/>
        <w:keepLines w:val="0"/>
        <w:pageBreakBefore w:val="0"/>
        <w:kinsoku/>
        <w:wordWrap/>
        <w:overflowPunct/>
        <w:topLinePunct w:val="0"/>
        <w:autoSpaceDE w:val="0"/>
        <w:autoSpaceDN w:val="0"/>
        <w:bidi w:val="0"/>
        <w:adjustRightInd w:val="0"/>
        <w:snapToGrid w:val="0"/>
        <w:spacing w:before="0" w:beforeLines="0" w:beforeAutospacing="0" w:after="0" w:afterLines="0" w:afterAutospacing="0" w:line="500" w:lineRule="exact"/>
        <w:ind w:left="0" w:right="0"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bookmarkStart w:id="49" w:name="OLE_LINK14"/>
      <w:bookmarkStart w:id="50" w:name="_Toc79554426"/>
      <w:bookmarkStart w:id="51" w:name="_Toc43792843"/>
      <w:bookmarkStart w:id="52" w:name="_Toc79988892"/>
      <w:bookmarkStart w:id="53" w:name="_Toc44350287"/>
      <w:bookmarkStart w:id="54" w:name="_Toc15762"/>
      <w:bookmarkStart w:id="55" w:name="_Toc41448317"/>
      <w:r>
        <w:rPr>
          <w:rFonts w:hint="eastAsia" w:ascii="仿宋_GB2312" w:hAnsi="仿宋_GB2312" w:eastAsia="仿宋_GB2312" w:cs="仿宋_GB2312"/>
          <w:color w:val="000000" w:themeColor="text1"/>
          <w:sz w:val="24"/>
          <w:szCs w:val="24"/>
          <w14:textFill>
            <w14:solidFill>
              <w14:schemeClr w14:val="tx1"/>
            </w14:solidFill>
          </w14:textFill>
        </w:rPr>
        <w:t>1.</w:t>
      </w:r>
      <w:r>
        <w:rPr>
          <w:rFonts w:hint="eastAsia" w:ascii="仿宋_GB2312" w:hAnsi="仿宋_GB2312" w:eastAsia="仿宋_GB2312" w:cs="仿宋_GB2312"/>
          <w:color w:val="000000" w:themeColor="text1"/>
          <w:sz w:val="24"/>
          <w:szCs w:val="24"/>
          <w:lang w:eastAsia="zh-CN"/>
          <w14:textFill>
            <w14:solidFill>
              <w14:schemeClr w14:val="tx1"/>
            </w14:solidFill>
          </w14:textFill>
        </w:rPr>
        <w:t>应答</w:t>
      </w:r>
      <w:r>
        <w:rPr>
          <w:rFonts w:hint="eastAsia" w:ascii="仿宋_GB2312" w:hAnsi="仿宋_GB2312" w:eastAsia="仿宋_GB2312" w:cs="仿宋_GB2312"/>
          <w:color w:val="000000" w:themeColor="text1"/>
          <w:sz w:val="24"/>
          <w:szCs w:val="24"/>
          <w14:textFill>
            <w14:solidFill>
              <w14:schemeClr w14:val="tx1"/>
            </w14:solidFill>
          </w14:textFill>
        </w:rPr>
        <w:t>人为中华人民共和国境内合法注册的独立企业法人或其他组织，具有独立承担民事责任能力，具有独立订立合同的权利。</w:t>
      </w:r>
    </w:p>
    <w:p>
      <w:pPr>
        <w:pStyle w:val="33"/>
        <w:keepNext w:val="0"/>
        <w:keepLines w:val="0"/>
        <w:pageBreakBefore w:val="0"/>
        <w:kinsoku/>
        <w:wordWrap/>
        <w:overflowPunct/>
        <w:topLinePunct w:val="0"/>
        <w:autoSpaceDE w:val="0"/>
        <w:autoSpaceDN w:val="0"/>
        <w:bidi w:val="0"/>
        <w:adjustRightInd w:val="0"/>
        <w:snapToGrid w:val="0"/>
        <w:spacing w:before="0" w:beforeLines="0" w:beforeAutospacing="0" w:after="0" w:afterLines="0" w:afterAutospacing="0" w:line="500" w:lineRule="exact"/>
        <w:ind w:left="0" w:right="0"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000000" w:themeColor="text1"/>
          <w:sz w:val="24"/>
          <w:szCs w:val="24"/>
          <w:lang w:eastAsia="zh-CN"/>
          <w14:textFill>
            <w14:solidFill>
              <w14:schemeClr w14:val="tx1"/>
            </w14:solidFill>
          </w14:textFill>
        </w:rPr>
        <w:t>应答</w:t>
      </w:r>
      <w:r>
        <w:rPr>
          <w:rFonts w:hint="eastAsia" w:ascii="仿宋_GB2312" w:hAnsi="仿宋_GB2312" w:eastAsia="仿宋_GB2312" w:cs="仿宋_GB2312"/>
          <w:color w:val="000000" w:themeColor="text1"/>
          <w:sz w:val="24"/>
          <w:szCs w:val="24"/>
          <w14:textFill>
            <w14:solidFill>
              <w14:schemeClr w14:val="tx1"/>
            </w14:solidFill>
          </w14:textFill>
        </w:rPr>
        <w:t>人没有处于被责令停产、停业或进入破产程序，且资产未被重组、接管和冻结。</w:t>
      </w:r>
    </w:p>
    <w:p>
      <w:pPr>
        <w:pStyle w:val="33"/>
        <w:keepNext w:val="0"/>
        <w:keepLines w:val="0"/>
        <w:pageBreakBefore w:val="0"/>
        <w:kinsoku/>
        <w:wordWrap/>
        <w:overflowPunct/>
        <w:topLinePunct w:val="0"/>
        <w:autoSpaceDE w:val="0"/>
        <w:autoSpaceDN w:val="0"/>
        <w:bidi w:val="0"/>
        <w:adjustRightInd w:val="0"/>
        <w:snapToGrid w:val="0"/>
        <w:spacing w:before="0" w:beforeLines="0" w:beforeAutospacing="0" w:after="0" w:afterLines="0" w:afterAutospacing="0" w:line="500" w:lineRule="exact"/>
        <w:ind w:left="0" w:right="0"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000000" w:themeColor="text1"/>
          <w:sz w:val="24"/>
          <w:szCs w:val="24"/>
          <w:lang w:eastAsia="zh-CN"/>
          <w14:textFill>
            <w14:solidFill>
              <w14:schemeClr w14:val="tx1"/>
            </w14:solidFill>
          </w14:textFill>
        </w:rPr>
        <w:t>应答</w:t>
      </w:r>
      <w:r>
        <w:rPr>
          <w:rFonts w:hint="eastAsia" w:ascii="仿宋_GB2312" w:hAnsi="仿宋_GB2312" w:eastAsia="仿宋_GB2312" w:cs="仿宋_GB2312"/>
          <w:color w:val="000000" w:themeColor="text1"/>
          <w:sz w:val="24"/>
          <w:szCs w:val="24"/>
          <w14:textFill>
            <w14:solidFill>
              <w14:schemeClr w14:val="tx1"/>
            </w14:solidFill>
          </w14:textFill>
        </w:rPr>
        <w:t>人没有处于行政主管部门或相关文件确认的禁止投标的处罚期内。</w:t>
      </w:r>
    </w:p>
    <w:p>
      <w:pPr>
        <w:pStyle w:val="33"/>
        <w:keepNext w:val="0"/>
        <w:keepLines w:val="0"/>
        <w:pageBreakBefore w:val="0"/>
        <w:kinsoku/>
        <w:wordWrap/>
        <w:overflowPunct/>
        <w:topLinePunct w:val="0"/>
        <w:autoSpaceDE w:val="0"/>
        <w:autoSpaceDN w:val="0"/>
        <w:bidi w:val="0"/>
        <w:adjustRightInd w:val="0"/>
        <w:snapToGrid w:val="0"/>
        <w:spacing w:before="0" w:beforeLines="0" w:beforeAutospacing="0" w:after="0" w:afterLines="0" w:afterAutospacing="0" w:line="500" w:lineRule="exact"/>
        <w:ind w:left="0" w:right="0"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lang w:eastAsia="zh-CN"/>
          <w14:textFill>
            <w14:solidFill>
              <w14:schemeClr w14:val="tx1"/>
            </w14:solidFill>
          </w14:textFill>
        </w:rPr>
        <w:t>.应答</w:t>
      </w:r>
      <w:r>
        <w:rPr>
          <w:rFonts w:hint="eastAsia" w:ascii="仿宋_GB2312" w:hAnsi="仿宋_GB2312" w:eastAsia="仿宋_GB2312" w:cs="仿宋_GB2312"/>
          <w:color w:val="000000" w:themeColor="text1"/>
          <w:sz w:val="24"/>
          <w:szCs w:val="24"/>
          <w14:textFill>
            <w14:solidFill>
              <w14:schemeClr w14:val="tx1"/>
            </w14:solidFill>
          </w14:textFill>
        </w:rPr>
        <w:t>人不得被市场监督管理机关在全国企业信用信息公示系统（http://www.gsxt.gov.cn）中列入严重违法失信企业名单（在评标期间尚未解除的）。</w:t>
      </w:r>
    </w:p>
    <w:p>
      <w:pPr>
        <w:pStyle w:val="33"/>
        <w:keepNext w:val="0"/>
        <w:keepLines w:val="0"/>
        <w:pageBreakBefore w:val="0"/>
        <w:kinsoku/>
        <w:wordWrap/>
        <w:overflowPunct/>
        <w:topLinePunct w:val="0"/>
        <w:autoSpaceDE w:val="0"/>
        <w:autoSpaceDN w:val="0"/>
        <w:bidi w:val="0"/>
        <w:adjustRightInd w:val="0"/>
        <w:snapToGrid w:val="0"/>
        <w:spacing w:before="0" w:beforeLines="0" w:beforeAutospacing="0" w:after="0" w:afterLines="0" w:afterAutospacing="0" w:line="500" w:lineRule="exact"/>
        <w:ind w:left="0" w:right="0"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lang w:eastAsia="zh-CN"/>
          <w14:textFill>
            <w14:solidFill>
              <w14:schemeClr w14:val="tx1"/>
            </w14:solidFill>
          </w14:textFill>
        </w:rPr>
        <w:t>.应答</w:t>
      </w:r>
      <w:r>
        <w:rPr>
          <w:rFonts w:hint="eastAsia" w:ascii="仿宋_GB2312" w:hAnsi="仿宋_GB2312" w:eastAsia="仿宋_GB2312" w:cs="仿宋_GB2312"/>
          <w:color w:val="000000" w:themeColor="text1"/>
          <w:sz w:val="24"/>
          <w:szCs w:val="24"/>
          <w14:textFill>
            <w14:solidFill>
              <w14:schemeClr w14:val="tx1"/>
            </w14:solidFill>
          </w14:textFill>
        </w:rPr>
        <w:t>人不得被“信用中国”网站（www.creditchina.gov.cn）列入“失信被执行人名单”（在评标期间尚未解除的）。</w:t>
      </w:r>
    </w:p>
    <w:p>
      <w:pPr>
        <w:pStyle w:val="107"/>
        <w:keepNext w:val="0"/>
        <w:keepLines w:val="0"/>
        <w:pageBreakBefore w:val="0"/>
        <w:numPr>
          <w:ilvl w:val="0"/>
          <w:numId w:val="0"/>
        </w:numPr>
        <w:tabs>
          <w:tab w:val="left" w:pos="1180"/>
        </w:tabs>
        <w:kinsoku/>
        <w:wordWrap/>
        <w:overflowPunct/>
        <w:topLinePunct w:val="0"/>
        <w:bidi w:val="0"/>
        <w:adjustRightInd w:val="0"/>
        <w:snapToGrid w:val="0"/>
        <w:spacing w:beforeLines="0" w:afterLines="0" w:line="500" w:lineRule="exact"/>
        <w:ind w:left="0" w:right="0" w:firstLine="480" w:firstLineChars="200"/>
        <w:jc w:val="left"/>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6.销售主体与开票单位须一致。</w:t>
      </w:r>
    </w:p>
    <w:p>
      <w:pPr>
        <w:pStyle w:val="107"/>
        <w:keepNext w:val="0"/>
        <w:keepLines w:val="0"/>
        <w:pageBreakBefore w:val="0"/>
        <w:numPr>
          <w:ilvl w:val="0"/>
          <w:numId w:val="0"/>
        </w:numPr>
        <w:tabs>
          <w:tab w:val="left" w:pos="1180"/>
        </w:tabs>
        <w:kinsoku/>
        <w:wordWrap/>
        <w:overflowPunct/>
        <w:topLinePunct w:val="0"/>
        <w:bidi w:val="0"/>
        <w:adjustRightInd w:val="0"/>
        <w:snapToGrid w:val="0"/>
        <w:spacing w:beforeLines="0" w:afterLines="0" w:line="500" w:lineRule="exact"/>
        <w:ind w:left="0" w:right="0"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专用资格条件：</w:t>
      </w:r>
    </w:p>
    <w:bookmarkEnd w:id="49"/>
    <w:p>
      <w:pPr>
        <w:pStyle w:val="33"/>
        <w:keepNext w:val="0"/>
        <w:keepLines w:val="0"/>
        <w:pageBreakBefore w:val="0"/>
        <w:kinsoku/>
        <w:wordWrap/>
        <w:overflowPunct/>
        <w:topLinePunct w:val="0"/>
        <w:autoSpaceDE w:val="0"/>
        <w:autoSpaceDN w:val="0"/>
        <w:bidi w:val="0"/>
        <w:adjustRightInd w:val="0"/>
        <w:snapToGrid w:val="0"/>
        <w:spacing w:before="0" w:beforeLines="0" w:beforeAutospacing="0" w:after="0" w:afterLines="0" w:afterAutospacing="0" w:line="500" w:lineRule="exact"/>
        <w:ind w:left="0" w:right="0" w:firstLine="480" w:firstLineChars="200"/>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业绩要求：提供自2025年1月1日至投标截止日起，至少提供2项与本次采购车辆类似销售业绩，并提供业绩证明材料（合同复印件），合同复印件应包含合同封面、合同范围、合同签字盖章页、联系方式等。如提供的业绩证明材料不能清晰分辨上述合同首页、合同内容页、合同签字盖章页等要求，按无效业绩处理。</w:t>
      </w:r>
    </w:p>
    <w:p>
      <w:pPr>
        <w:pStyle w:val="33"/>
        <w:keepNext w:val="0"/>
        <w:keepLines w:val="0"/>
        <w:pageBreakBefore w:val="0"/>
        <w:kinsoku/>
        <w:wordWrap/>
        <w:overflowPunct/>
        <w:topLinePunct w:val="0"/>
        <w:autoSpaceDE w:val="0"/>
        <w:autoSpaceDN w:val="0"/>
        <w:bidi w:val="0"/>
        <w:adjustRightInd w:val="0"/>
        <w:snapToGrid w:val="0"/>
        <w:spacing w:before="0" w:beforeLines="0" w:beforeAutospacing="0" w:after="0" w:afterLines="0" w:afterAutospacing="0" w:line="500" w:lineRule="exact"/>
        <w:ind w:left="0" w:right="0" w:firstLine="480" w:firstLineChars="200"/>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2.本项目不接受联合体投标。</w:t>
      </w:r>
    </w:p>
    <w:p>
      <w:pPr>
        <w:pStyle w:val="33"/>
        <w:keepNext w:val="0"/>
        <w:keepLines w:val="0"/>
        <w:pageBreakBefore w:val="0"/>
        <w:kinsoku/>
        <w:wordWrap/>
        <w:overflowPunct/>
        <w:topLinePunct w:val="0"/>
        <w:autoSpaceDE w:val="0"/>
        <w:autoSpaceDN w:val="0"/>
        <w:bidi w:val="0"/>
        <w:adjustRightInd w:val="0"/>
        <w:snapToGrid w:val="0"/>
        <w:spacing w:before="0" w:beforeLines="0" w:beforeAutospacing="0" w:after="0" w:afterLines="0" w:afterAutospacing="0" w:line="500" w:lineRule="exact"/>
        <w:ind w:left="0" w:right="0" w:firstLine="480" w:firstLineChars="200"/>
        <w:rPr>
          <w:rFonts w:hint="eastAsia" w:ascii="黑体" w:hAnsi="黑体" w:eastAsia="黑体" w:cs="黑体"/>
          <w:b w:val="0"/>
          <w:bCs w:val="0"/>
          <w:color w:val="000000" w:themeColor="text1"/>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3.本项目投标文件可以只投轿车或商务车，也可轿车、商务车一起投；本项目最终确定应答人，也可单独选择轿车或商务车应答人，也可轿车或商务车为一名应答人。</w:t>
      </w:r>
    </w:p>
    <w:p>
      <w:pPr>
        <w:pStyle w:val="2"/>
        <w:keepNext/>
        <w:keepLines w:val="0"/>
        <w:pageBreakBefore w:val="0"/>
        <w:widowControl w:val="0"/>
        <w:numPr>
          <w:ilvl w:val="0"/>
          <w:numId w:val="0"/>
        </w:numPr>
        <w:kinsoku/>
        <w:wordWrap/>
        <w:overflowPunct/>
        <w:topLinePunct w:val="0"/>
        <w:autoSpaceDE/>
        <w:autoSpaceDN/>
        <w:bidi w:val="0"/>
        <w:adjustRightInd w:val="0"/>
        <w:snapToGrid w:val="0"/>
        <w:spacing w:after="0" w:afterLines="0" w:line="500" w:lineRule="exact"/>
        <w:ind w:leftChars="0" w:right="0" w:firstLine="560" w:firstLineChars="200"/>
        <w:textAlignment w:val="baseline"/>
        <w:outlineLvl w:val="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黑体" w:hAnsi="黑体" w:eastAsia="黑体" w:cs="黑体"/>
          <w:b w:val="0"/>
          <w:bCs w:val="0"/>
          <w:color w:val="000000" w:themeColor="text1"/>
          <w:sz w:val="28"/>
          <w:szCs w:val="28"/>
          <w:lang w:val="en-US" w:eastAsia="zh-CN" w:bidi="ar-SA"/>
          <w14:textFill>
            <w14:solidFill>
              <w14:schemeClr w14:val="tx1"/>
            </w14:solidFill>
          </w14:textFill>
        </w:rPr>
        <w:t xml:space="preserve">三、投标要求 </w:t>
      </w:r>
      <w:r>
        <w:rPr>
          <w:rFonts w:hint="eastAsia" w:ascii="仿宋_GB2312" w:hAnsi="仿宋_GB2312" w:eastAsia="仿宋_GB2312" w:cs="仿宋_GB2312"/>
          <w:color w:val="000000" w:themeColor="text1"/>
          <w:sz w:val="24"/>
          <w:szCs w:val="24"/>
          <w14:textFill>
            <w14:solidFill>
              <w14:schemeClr w14:val="tx1"/>
            </w14:solidFill>
          </w14:textFill>
        </w:rPr>
        <w:t xml:space="preserve"> </w:t>
      </w:r>
    </w:p>
    <w:p>
      <w:pPr>
        <w:pStyle w:val="106"/>
        <w:keepLines w:val="0"/>
        <w:pageBreakBefore w:val="0"/>
        <w:kinsoku/>
        <w:wordWrap/>
        <w:overflowPunct/>
        <w:topLinePunct w:val="0"/>
        <w:bidi w:val="0"/>
        <w:adjustRightInd w:val="0"/>
        <w:snapToGrid w:val="0"/>
        <w:spacing w:beforeLines="0" w:afterLines="0" w:line="500" w:lineRule="exact"/>
        <w:ind w:firstLine="480" w:firstLineChars="200"/>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1.本次</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公开招标</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采用资格后审，文件开启后对应答人进行资格审查。资格条件以项目概况中资格条件为准，</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投标</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文件必须提供资格条件中所涉及的相关文件，否则采购人可视为无此文件，将否决其</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投标</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。应答人提供虚假材料或涉嫌围串标的，否决其</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投标/中标资格</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w:t>
      </w:r>
    </w:p>
    <w:p>
      <w:pPr>
        <w:pStyle w:val="106"/>
        <w:keepLines w:val="0"/>
        <w:pageBreakBefore w:val="0"/>
        <w:kinsoku/>
        <w:wordWrap/>
        <w:overflowPunct/>
        <w:topLinePunct w:val="0"/>
        <w:bidi w:val="0"/>
        <w:adjustRightInd w:val="0"/>
        <w:snapToGrid w:val="0"/>
        <w:spacing w:beforeLines="0" w:afterLines="0" w:line="500" w:lineRule="exact"/>
        <w:ind w:firstLine="480" w:firstLineChars="200"/>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2.应答人必须严格按照采购人的要求</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投标</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，并按</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照招标</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文件要求格式提交</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投标</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文件，且</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投标</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文件中内容清晰可辨认，否则采购人可视为应答人未实质响应</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招标</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采购文件要求而否决其</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投标</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w:t>
      </w:r>
    </w:p>
    <w:p>
      <w:pPr>
        <w:pStyle w:val="106"/>
        <w:keepLines w:val="0"/>
        <w:pageBreakBefore w:val="0"/>
        <w:kinsoku/>
        <w:wordWrap/>
        <w:overflowPunct/>
        <w:topLinePunct w:val="0"/>
        <w:bidi w:val="0"/>
        <w:adjustRightInd w:val="0"/>
        <w:snapToGrid w:val="0"/>
        <w:spacing w:beforeLines="0" w:afterLines="0" w:line="500" w:lineRule="exact"/>
        <w:ind w:firstLine="480" w:firstLineChars="200"/>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3.应答人</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投标</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前须了解采购人结算方式及周期，一旦参</w:t>
      </w:r>
      <w:r>
        <w:rPr>
          <w:rFonts w:hint="eastAsia" w:ascii="仿宋_GB2312" w:hAnsi="仿宋_GB2312" w:eastAsia="仿宋_GB2312" w:cs="仿宋_GB2312"/>
          <w:snapToGrid w:val="0"/>
          <w:color w:val="000000" w:themeColor="text1"/>
          <w:sz w:val="24"/>
          <w:szCs w:val="24"/>
          <w14:textFill>
            <w14:solidFill>
              <w14:schemeClr w14:val="tx1"/>
            </w14:solidFill>
          </w14:textFill>
        </w:rPr>
        <w:t>与</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投标</w:t>
      </w:r>
      <w:r>
        <w:rPr>
          <w:rFonts w:hint="eastAsia" w:ascii="仿宋_GB2312" w:hAnsi="仿宋_GB2312" w:eastAsia="仿宋_GB2312" w:cs="仿宋_GB2312"/>
          <w:snapToGrid w:val="0"/>
          <w:color w:val="000000" w:themeColor="text1"/>
          <w:sz w:val="24"/>
          <w:szCs w:val="24"/>
          <w14:textFill>
            <w14:solidFill>
              <w14:schemeClr w14:val="tx1"/>
            </w14:solidFill>
          </w14:textFill>
        </w:rPr>
        <w:t>默认为接受结算方式。</w:t>
      </w:r>
    </w:p>
    <w:p>
      <w:pPr>
        <w:pStyle w:val="106"/>
        <w:keepLines w:val="0"/>
        <w:pageBreakBefore w:val="0"/>
        <w:numPr>
          <w:ilvl w:val="0"/>
          <w:numId w:val="0"/>
        </w:numPr>
        <w:kinsoku/>
        <w:wordWrap/>
        <w:overflowPunct/>
        <w:topLinePunct w:val="0"/>
        <w:bidi w:val="0"/>
        <w:adjustRightInd w:val="0"/>
        <w:snapToGrid w:val="0"/>
        <w:spacing w:beforeLines="0" w:afterLines="0" w:line="500" w:lineRule="exact"/>
        <w:ind w:firstLine="480" w:firstLineChars="200"/>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4.投标</w:t>
      </w:r>
      <w:r>
        <w:rPr>
          <w:rFonts w:hint="eastAsia" w:ascii="仿宋_GB2312" w:hAnsi="仿宋_GB2312" w:eastAsia="仿宋_GB2312" w:cs="仿宋_GB2312"/>
          <w:snapToGrid w:val="0"/>
          <w:color w:val="000000" w:themeColor="text1"/>
          <w:sz w:val="24"/>
          <w:szCs w:val="24"/>
          <w14:textFill>
            <w14:solidFill>
              <w14:schemeClr w14:val="tx1"/>
            </w14:solidFill>
          </w14:textFill>
        </w:rPr>
        <w:t>文件必须在本项目</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投标</w:t>
      </w:r>
      <w:r>
        <w:rPr>
          <w:rFonts w:hint="eastAsia" w:ascii="仿宋_GB2312" w:hAnsi="仿宋_GB2312" w:eastAsia="仿宋_GB2312" w:cs="仿宋_GB2312"/>
          <w:snapToGrid w:val="0"/>
          <w:color w:val="000000" w:themeColor="text1"/>
          <w:sz w:val="24"/>
          <w:szCs w:val="24"/>
          <w14:textFill>
            <w14:solidFill>
              <w14:schemeClr w14:val="tx1"/>
            </w14:solidFill>
          </w14:textFill>
        </w:rPr>
        <w:t>截止时间前</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提交至采购人</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w:t>
      </w:r>
    </w:p>
    <w:p>
      <w:pPr>
        <w:pStyle w:val="106"/>
        <w:keepLines w:val="0"/>
        <w:pageBreakBefore w:val="0"/>
        <w:numPr>
          <w:ilvl w:val="0"/>
          <w:numId w:val="0"/>
        </w:numPr>
        <w:kinsoku/>
        <w:wordWrap/>
        <w:overflowPunct/>
        <w:topLinePunct w:val="0"/>
        <w:bidi w:val="0"/>
        <w:adjustRightInd w:val="0"/>
        <w:snapToGrid w:val="0"/>
        <w:spacing w:beforeLines="0" w:afterLines="0" w:line="500" w:lineRule="exact"/>
        <w:ind w:firstLine="480" w:firstLineChars="200"/>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snapToGrid w:val="0"/>
          <w:color w:val="000000" w:themeColor="text1"/>
          <w:sz w:val="24"/>
          <w:szCs w:val="24"/>
          <w14:textFill>
            <w14:solidFill>
              <w14:schemeClr w14:val="tx1"/>
            </w14:solidFill>
          </w14:textFill>
        </w:rPr>
        <w:t>.</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投标</w:t>
      </w:r>
      <w:r>
        <w:rPr>
          <w:rFonts w:hint="eastAsia" w:ascii="仿宋_GB2312" w:hAnsi="仿宋_GB2312" w:eastAsia="仿宋_GB2312" w:cs="仿宋_GB2312"/>
          <w:snapToGrid w:val="0"/>
          <w:color w:val="000000" w:themeColor="text1"/>
          <w:sz w:val="24"/>
          <w:szCs w:val="24"/>
          <w14:textFill>
            <w14:solidFill>
              <w14:schemeClr w14:val="tx1"/>
            </w14:solidFill>
          </w14:textFill>
        </w:rPr>
        <w:t>截止时，参与</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招标</w:t>
      </w:r>
      <w:r>
        <w:rPr>
          <w:rFonts w:hint="eastAsia" w:ascii="仿宋_GB2312" w:hAnsi="仿宋_GB2312" w:eastAsia="仿宋_GB2312" w:cs="仿宋_GB2312"/>
          <w:snapToGrid w:val="0"/>
          <w:color w:val="000000" w:themeColor="text1"/>
          <w:sz w:val="24"/>
          <w:szCs w:val="24"/>
          <w14:textFill>
            <w14:solidFill>
              <w14:schemeClr w14:val="tx1"/>
            </w14:solidFill>
          </w14:textFill>
        </w:rPr>
        <w:t>的</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应答人</w:t>
      </w:r>
      <w:r>
        <w:rPr>
          <w:rFonts w:hint="eastAsia" w:ascii="仿宋_GB2312" w:hAnsi="仿宋_GB2312" w:eastAsia="仿宋_GB2312" w:cs="仿宋_GB2312"/>
          <w:snapToGrid w:val="0"/>
          <w:color w:val="000000" w:themeColor="text1"/>
          <w:sz w:val="24"/>
          <w:szCs w:val="24"/>
          <w14:textFill>
            <w14:solidFill>
              <w14:schemeClr w14:val="tx1"/>
            </w14:solidFill>
          </w14:textFill>
        </w:rPr>
        <w:t>少于3家的，不开启评审；重新发布采购信息后，参与的</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应答人</w:t>
      </w:r>
      <w:r>
        <w:rPr>
          <w:rFonts w:hint="eastAsia" w:ascii="仿宋_GB2312" w:hAnsi="仿宋_GB2312" w:eastAsia="仿宋_GB2312" w:cs="仿宋_GB2312"/>
          <w:snapToGrid w:val="0"/>
          <w:color w:val="000000" w:themeColor="text1"/>
          <w:sz w:val="24"/>
          <w:szCs w:val="24"/>
          <w14:textFill>
            <w14:solidFill>
              <w14:schemeClr w14:val="tx1"/>
            </w14:solidFill>
          </w14:textFill>
        </w:rPr>
        <w:t>不少于</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3</w:t>
      </w:r>
      <w:r>
        <w:rPr>
          <w:rFonts w:hint="eastAsia" w:ascii="仿宋_GB2312" w:hAnsi="仿宋_GB2312" w:eastAsia="仿宋_GB2312" w:cs="仿宋_GB2312"/>
          <w:snapToGrid w:val="0"/>
          <w:color w:val="000000" w:themeColor="text1"/>
          <w:sz w:val="24"/>
          <w:szCs w:val="24"/>
          <w14:textFill>
            <w14:solidFill>
              <w14:schemeClr w14:val="tx1"/>
            </w14:solidFill>
          </w14:textFill>
        </w:rPr>
        <w:t>家，可开启</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评审</w:t>
      </w:r>
      <w:r>
        <w:rPr>
          <w:rFonts w:hint="eastAsia" w:ascii="仿宋_GB2312" w:hAnsi="仿宋_GB2312" w:eastAsia="仿宋_GB2312" w:cs="仿宋_GB2312"/>
          <w:snapToGrid w:val="0"/>
          <w:color w:val="000000" w:themeColor="text1"/>
          <w:sz w:val="24"/>
          <w:szCs w:val="24"/>
          <w14:textFill>
            <w14:solidFill>
              <w14:schemeClr w14:val="tx1"/>
            </w14:solidFill>
          </w14:textFill>
        </w:rPr>
        <w:t>。</w:t>
      </w:r>
    </w:p>
    <w:p>
      <w:pPr>
        <w:pStyle w:val="106"/>
        <w:keepLines w:val="0"/>
        <w:pageBreakBefore w:val="0"/>
        <w:numPr>
          <w:ilvl w:val="0"/>
          <w:numId w:val="0"/>
        </w:numPr>
        <w:kinsoku/>
        <w:wordWrap/>
        <w:overflowPunct/>
        <w:topLinePunct w:val="0"/>
        <w:bidi w:val="0"/>
        <w:adjustRightInd w:val="0"/>
        <w:snapToGrid w:val="0"/>
        <w:spacing w:beforeLines="0" w:afterLines="0" w:line="500" w:lineRule="exact"/>
        <w:rPr>
          <w:rFonts w:hint="eastAsia" w:ascii="仿宋_GB2312" w:hAnsi="仿宋_GB2312" w:eastAsia="仿宋_GB2312" w:cs="仿宋_GB2312"/>
          <w:snapToGrid w:val="0"/>
          <w:color w:val="000000" w:themeColor="text1"/>
          <w:sz w:val="24"/>
          <w:szCs w:val="24"/>
          <w:highlight w:val="none"/>
          <w14:textFill>
            <w14:solidFill>
              <w14:schemeClr w14:val="tx1"/>
            </w14:solidFill>
          </w14:textFill>
        </w:rPr>
      </w:pPr>
    </w:p>
    <w:p>
      <w:pPr>
        <w:keepNext w:val="0"/>
        <w:keepLines w:val="0"/>
        <w:pageBreakBefore w:val="0"/>
        <w:widowControl w:val="0"/>
        <w:numPr>
          <w:ilvl w:val="0"/>
          <w:numId w:val="8"/>
        </w:numPr>
        <w:kinsoku/>
        <w:wordWrap/>
        <w:overflowPunct/>
        <w:topLinePunct w:val="0"/>
        <w:autoSpaceDE/>
        <w:autoSpaceDN/>
        <w:bidi w:val="0"/>
        <w:adjustRightInd w:val="0"/>
        <w:snapToGrid w:val="0"/>
        <w:spacing w:afterLines="0" w:line="560" w:lineRule="exact"/>
        <w:ind w:right="0"/>
        <w:jc w:val="center"/>
        <w:rPr>
          <w:rFonts w:hint="eastAsia" w:ascii="方正小标宋简体" w:hAnsi="方正小标宋简体" w:eastAsia="方正小标宋简体" w:cs="方正小标宋简体"/>
          <w:b w:val="0"/>
          <w:bCs w:val="0"/>
          <w:snapToGrid w:val="0"/>
          <w:color w:val="000000" w:themeColor="text1"/>
          <w:sz w:val="36"/>
          <w:szCs w:val="36"/>
          <w:highlight w:val="none"/>
          <w:lang w:eastAsia="zh-CN"/>
          <w14:textFill>
            <w14:solidFill>
              <w14:schemeClr w14:val="tx1"/>
            </w14:solidFill>
          </w14:textFill>
        </w:rPr>
      </w:pPr>
      <w:r>
        <w:rPr>
          <w:rFonts w:hint="eastAsia" w:ascii="宋体" w:hAnsi="宋体" w:eastAsia="宋体" w:cs="宋体"/>
          <w:b/>
          <w:bCs/>
          <w:snapToGrid w:val="0"/>
          <w:color w:val="000000" w:themeColor="text1"/>
          <w:highlight w:val="none"/>
          <w14:textFill>
            <w14:solidFill>
              <w14:schemeClr w14:val="tx1"/>
            </w14:solidFill>
          </w14:textFill>
        </w:rPr>
        <w:br w:type="page"/>
      </w:r>
      <w:r>
        <w:rPr>
          <w:rFonts w:hint="eastAsia" w:ascii="方正小标宋简体" w:hAnsi="方正小标宋简体" w:eastAsia="方正小标宋简体" w:cs="方正小标宋简体"/>
          <w:b w:val="0"/>
          <w:bCs w:val="0"/>
          <w:snapToGrid w:val="0"/>
          <w:color w:val="000000" w:themeColor="text1"/>
          <w:sz w:val="36"/>
          <w:szCs w:val="36"/>
          <w:highlight w:val="none"/>
          <w:lang w:eastAsia="zh-CN"/>
          <w14:textFill>
            <w14:solidFill>
              <w14:schemeClr w14:val="tx1"/>
            </w14:solidFill>
          </w14:textFill>
        </w:rPr>
        <w:t>合同条款及格式</w:t>
      </w:r>
    </w:p>
    <w:p>
      <w:pPr>
        <w:keepNext w:val="0"/>
        <w:keepLines w:val="0"/>
        <w:pageBreakBefore w:val="0"/>
        <w:widowControl w:val="0"/>
        <w:numPr>
          <w:ilvl w:val="0"/>
          <w:numId w:val="0"/>
        </w:numPr>
        <w:kinsoku/>
        <w:wordWrap/>
        <w:overflowPunct/>
        <w:topLinePunct w:val="0"/>
        <w:autoSpaceDE/>
        <w:autoSpaceDN/>
        <w:bidi w:val="0"/>
        <w:adjustRightInd w:val="0"/>
        <w:snapToGrid w:val="0"/>
        <w:spacing w:afterLines="0" w:line="560" w:lineRule="exact"/>
        <w:ind w:right="0" w:rightChars="0"/>
        <w:jc w:val="cente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（本章所列内容供参考，具体以合同签订时为准）</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仿宋_GB2312"/>
          <w:b/>
          <w:bCs w:val="0"/>
          <w:color w:val="000000" w:themeColor="text1"/>
          <w:sz w:val="52"/>
          <w:szCs w:val="52"/>
          <w:highlight w:val="none"/>
          <w:u w:val="single"/>
          <w:lang w:val="en-US" w:eastAsia="zh-CN"/>
          <w14:textFill>
            <w14:solidFill>
              <w14:schemeClr w14:val="tx1"/>
            </w14:solidFill>
          </w14:textFill>
        </w:rPr>
      </w:pPr>
      <w:bookmarkStart w:id="56" w:name="_Toc373482536"/>
      <w:bookmarkStart w:id="57" w:name="_Toc11343"/>
    </w:p>
    <w:p>
      <w:pPr>
        <w:pStyle w:val="2"/>
        <w:numPr>
          <w:ilvl w:val="0"/>
          <w:numId w:val="0"/>
        </w:numPr>
        <w:spacing w:before="0" w:beforeLines="0" w:beforeAutospacing="0" w:after="0" w:afterAutospacing="0" w:line="560" w:lineRule="exact"/>
        <w:ind w:leftChars="0" w:right="0" w:rightChars="0" w:firstLine="2610" w:firstLineChars="500"/>
        <w:jc w:val="both"/>
        <w:rPr>
          <w:rFonts w:hint="eastAsia" w:ascii="宋体" w:hAnsi="宋体" w:eastAsia="宋体" w:cs="宋体"/>
          <w:b/>
          <w:bCs/>
          <w:color w:val="000000" w:themeColor="text1"/>
          <w:kern w:val="0"/>
          <w:sz w:val="52"/>
          <w:szCs w:val="52"/>
          <w:highlight w:val="none"/>
          <w:lang w:bidi="zh-CN"/>
          <w14:textFill>
            <w14:solidFill>
              <w14:schemeClr w14:val="tx1"/>
            </w14:solidFill>
          </w14:textFill>
        </w:rPr>
      </w:pPr>
      <w:r>
        <w:rPr>
          <w:rFonts w:hint="eastAsia" w:ascii="宋体" w:hAnsi="宋体" w:eastAsia="宋体" w:cs="宋体"/>
          <w:b/>
          <w:bCs/>
          <w:color w:val="000000" w:themeColor="text1"/>
          <w:kern w:val="0"/>
          <w:sz w:val="52"/>
          <w:szCs w:val="52"/>
          <w:highlight w:val="none"/>
          <w:lang w:val="en-US" w:bidi="zh-CN"/>
          <w14:textFill>
            <w14:solidFill>
              <w14:schemeClr w14:val="tx1"/>
            </w14:solidFill>
          </w14:textFill>
        </w:rPr>
        <w:t>车辆采购</w:t>
      </w:r>
      <w:r>
        <w:rPr>
          <w:rFonts w:hint="eastAsia" w:ascii="宋体" w:hAnsi="宋体" w:eastAsia="宋体" w:cs="宋体"/>
          <w:b/>
          <w:bCs/>
          <w:color w:val="000000" w:themeColor="text1"/>
          <w:kern w:val="0"/>
          <w:sz w:val="52"/>
          <w:szCs w:val="52"/>
          <w:highlight w:val="none"/>
          <w:lang w:bidi="zh-CN"/>
          <w14:textFill>
            <w14:solidFill>
              <w14:schemeClr w14:val="tx1"/>
            </w14:solidFill>
          </w14:textFill>
        </w:rPr>
        <w:t>合同</w:t>
      </w:r>
    </w:p>
    <w:p>
      <w:pPr>
        <w:spacing w:beforeLines="0" w:afterLines="0" w:line="560" w:lineRule="exact"/>
        <w:rPr>
          <w:rFonts w:hint="eastAsia" w:ascii="仿宋" w:hAnsi="仿宋" w:eastAsia="仿宋" w:cs="仿宋"/>
          <w:b/>
          <w:bCs/>
          <w:color w:val="000000" w:themeColor="text1"/>
          <w:kern w:val="0"/>
          <w:sz w:val="32"/>
          <w:szCs w:val="32"/>
          <w:highlight w:val="none"/>
          <w:lang w:bidi="zh-CN"/>
          <w14:textFill>
            <w14:solidFill>
              <w14:schemeClr w14:val="tx1"/>
            </w14:solidFill>
          </w14:textFill>
        </w:rPr>
      </w:pPr>
    </w:p>
    <w:p>
      <w:pPr>
        <w:spacing w:beforeLines="0" w:afterLines="0" w:line="560" w:lineRule="exact"/>
        <w:rPr>
          <w:rFonts w:hint="eastAsia" w:ascii="仿宋" w:hAnsi="仿宋" w:eastAsia="仿宋" w:cs="仿宋"/>
          <w:b/>
          <w:bCs/>
          <w:color w:val="000000" w:themeColor="text1"/>
          <w:kern w:val="0"/>
          <w:sz w:val="32"/>
          <w:szCs w:val="32"/>
          <w:highlight w:val="none"/>
          <w:lang w:bidi="zh-CN"/>
          <w14:textFill>
            <w14:solidFill>
              <w14:schemeClr w14:val="tx1"/>
            </w14:solidFill>
          </w14:textFill>
        </w:rPr>
      </w:pPr>
    </w:p>
    <w:p>
      <w:pPr>
        <w:spacing w:beforeLines="0" w:afterLines="0" w:line="560" w:lineRule="exact"/>
        <w:rPr>
          <w:rFonts w:hint="eastAsia" w:ascii="仿宋" w:hAnsi="仿宋" w:eastAsia="仿宋" w:cs="仿宋"/>
          <w:b/>
          <w:bCs/>
          <w:color w:val="000000" w:themeColor="text1"/>
          <w:kern w:val="0"/>
          <w:sz w:val="32"/>
          <w:szCs w:val="32"/>
          <w:highlight w:val="none"/>
          <w:lang w:bidi="zh-CN"/>
          <w14:textFill>
            <w14:solidFill>
              <w14:schemeClr w14:val="tx1"/>
            </w14:solidFill>
          </w14:textFill>
        </w:rPr>
      </w:pPr>
    </w:p>
    <w:p>
      <w:pPr>
        <w:spacing w:beforeLines="0" w:afterLines="0" w:line="560" w:lineRule="exact"/>
        <w:rPr>
          <w:rFonts w:hint="eastAsia" w:ascii="仿宋" w:hAnsi="仿宋" w:eastAsia="仿宋" w:cs="仿宋"/>
          <w:b/>
          <w:bCs/>
          <w:color w:val="000000" w:themeColor="text1"/>
          <w:kern w:val="0"/>
          <w:sz w:val="32"/>
          <w:szCs w:val="32"/>
          <w:highlight w:val="none"/>
          <w:lang w:bidi="zh-CN"/>
          <w14:textFill>
            <w14:solidFill>
              <w14:schemeClr w14:val="tx1"/>
            </w14:solidFill>
          </w14:textFill>
        </w:rPr>
      </w:pPr>
    </w:p>
    <w:p>
      <w:pPr>
        <w:pStyle w:val="2"/>
        <w:numPr>
          <w:ilvl w:val="0"/>
          <w:numId w:val="0"/>
        </w:numPr>
        <w:ind w:leftChars="0" w:right="40" w:rightChars="0"/>
        <w:rPr>
          <w:rFonts w:hint="eastAsia"/>
        </w:rPr>
      </w:pPr>
    </w:p>
    <w:p>
      <w:pPr>
        <w:rPr>
          <w:rFonts w:hint="eastAsia" w:ascii="仿宋" w:hAnsi="仿宋" w:eastAsia="仿宋" w:cs="仿宋"/>
          <w:b/>
          <w:bCs/>
          <w:color w:val="000000" w:themeColor="text1"/>
          <w:kern w:val="0"/>
          <w:sz w:val="32"/>
          <w:szCs w:val="32"/>
          <w:highlight w:val="none"/>
          <w:lang w:bidi="zh-CN"/>
          <w14:textFill>
            <w14:solidFill>
              <w14:schemeClr w14:val="tx1"/>
            </w14:solidFill>
          </w14:textFill>
        </w:rPr>
      </w:pPr>
    </w:p>
    <w:p>
      <w:pPr>
        <w:pStyle w:val="2"/>
        <w:numPr>
          <w:ilvl w:val="0"/>
          <w:numId w:val="0"/>
        </w:numPr>
        <w:ind w:leftChars="0" w:right="40" w:rightChars="0"/>
        <w:rPr>
          <w:rFonts w:hint="eastAsia"/>
        </w:rPr>
      </w:pPr>
    </w:p>
    <w:p>
      <w:pPr>
        <w:spacing w:beforeLines="0" w:afterLines="0" w:line="560" w:lineRule="exact"/>
        <w:rPr>
          <w:rFonts w:hint="eastAsia" w:ascii="仿宋" w:hAnsi="仿宋" w:eastAsia="仿宋" w:cs="仿宋"/>
          <w:b/>
          <w:bCs/>
          <w:color w:val="000000" w:themeColor="text1"/>
          <w:kern w:val="0"/>
          <w:sz w:val="32"/>
          <w:szCs w:val="32"/>
          <w:highlight w:val="none"/>
          <w:lang w:bidi="zh-CN"/>
          <w14:textFill>
            <w14:solidFill>
              <w14:schemeClr w14:val="tx1"/>
            </w14:solidFill>
          </w14:textFill>
        </w:rPr>
      </w:pPr>
    </w:p>
    <w:p>
      <w:pPr>
        <w:spacing w:beforeLines="0" w:afterLines="0" w:line="560" w:lineRule="exact"/>
        <w:rPr>
          <w:rFonts w:hint="eastAsia" w:ascii="仿宋" w:hAnsi="仿宋" w:eastAsia="仿宋" w:cs="仿宋"/>
          <w:b/>
          <w:bCs/>
          <w:color w:val="000000" w:themeColor="text1"/>
          <w:kern w:val="0"/>
          <w:sz w:val="32"/>
          <w:szCs w:val="32"/>
          <w:highlight w:val="none"/>
          <w:lang w:bidi="zh-CN"/>
          <w14:textFill>
            <w14:solidFill>
              <w14:schemeClr w14:val="tx1"/>
            </w14:solidFill>
          </w14:textFill>
        </w:rPr>
      </w:pPr>
    </w:p>
    <w:p>
      <w:pPr>
        <w:spacing w:beforeLines="0" w:afterLines="0" w:line="560" w:lineRule="exact"/>
        <w:rPr>
          <w:rFonts w:hint="eastAsia" w:ascii="仿宋" w:hAnsi="仿宋" w:eastAsia="仿宋" w:cs="仿宋"/>
          <w:b/>
          <w:bCs/>
          <w:color w:val="000000" w:themeColor="text1"/>
          <w:kern w:val="0"/>
          <w:sz w:val="32"/>
          <w:szCs w:val="32"/>
          <w:highlight w:val="none"/>
          <w:lang w:bidi="zh-CN"/>
          <w14:textFill>
            <w14:solidFill>
              <w14:schemeClr w14:val="tx1"/>
            </w14:solidFill>
          </w14:textFill>
        </w:rPr>
      </w:pPr>
    </w:p>
    <w:p>
      <w:pPr>
        <w:spacing w:beforeLines="0" w:afterLines="0" w:line="560" w:lineRule="exact"/>
        <w:rPr>
          <w:rFonts w:hint="eastAsia" w:ascii="仿宋" w:hAnsi="仿宋" w:eastAsia="仿宋" w:cs="仿宋"/>
          <w:b/>
          <w:bCs/>
          <w:color w:val="000000" w:themeColor="text1"/>
          <w:kern w:val="0"/>
          <w:sz w:val="32"/>
          <w:szCs w:val="32"/>
          <w:highlight w:val="none"/>
          <w:lang w:bidi="zh-CN"/>
          <w14:textFill>
            <w14:solidFill>
              <w14:schemeClr w14:val="tx1"/>
            </w14:solidFill>
          </w14:textFill>
        </w:rPr>
      </w:pPr>
    </w:p>
    <w:p>
      <w:pPr>
        <w:pStyle w:val="2"/>
        <w:numPr>
          <w:ilvl w:val="0"/>
          <w:numId w:val="0"/>
        </w:numPr>
        <w:ind w:leftChars="0" w:right="40" w:rightChars="0"/>
        <w:rPr>
          <w:rFonts w:hint="eastAsia"/>
        </w:rPr>
      </w:pPr>
    </w:p>
    <w:p>
      <w:pPr>
        <w:pStyle w:val="2"/>
        <w:numPr>
          <w:ilvl w:val="0"/>
          <w:numId w:val="0"/>
        </w:numPr>
        <w:ind w:leftChars="0" w:right="40" w:rightChars="0"/>
        <w:rPr>
          <w:rFonts w:hint="eastAsia"/>
        </w:rPr>
      </w:pPr>
    </w:p>
    <w:p>
      <w:pPr>
        <w:rPr>
          <w:rFonts w:hint="eastAsia"/>
        </w:rPr>
      </w:pPr>
    </w:p>
    <w:p>
      <w:pPr>
        <w:spacing w:beforeLines="0" w:afterLines="0" w:line="560" w:lineRule="exact"/>
        <w:rPr>
          <w:rFonts w:hint="eastAsia" w:ascii="仿宋" w:hAnsi="仿宋" w:eastAsia="仿宋" w:cs="仿宋"/>
          <w:b/>
          <w:bCs/>
          <w:color w:val="000000" w:themeColor="text1"/>
          <w:kern w:val="0"/>
          <w:sz w:val="32"/>
          <w:szCs w:val="32"/>
          <w:highlight w:val="none"/>
          <w:lang w:bidi="zh-CN"/>
          <w14:textFill>
            <w14:solidFill>
              <w14:schemeClr w14:val="tx1"/>
            </w14:solidFill>
          </w14:textFill>
        </w:rPr>
      </w:pPr>
    </w:p>
    <w:p>
      <w:pPr>
        <w:pStyle w:val="7"/>
        <w:keepNext w:val="0"/>
        <w:keepLines w:val="0"/>
        <w:pageBreakBefore w:val="0"/>
        <w:kinsoku/>
        <w:wordWrap/>
        <w:overflowPunct/>
        <w:topLinePunct w:val="0"/>
        <w:autoSpaceDE/>
        <w:autoSpaceDN/>
        <w:bidi w:val="0"/>
        <w:spacing w:line="560" w:lineRule="exact"/>
        <w:ind w:left="0" w:leftChars="0" w:firstLine="1280" w:firstLineChars="400"/>
        <w:jc w:val="both"/>
        <w:rPr>
          <w:rFonts w:hint="eastAsia" w:ascii="楷体_GB2312" w:hAnsi="楷体_GB2312" w:eastAsia="楷体_GB2312" w:cs="楷体_GB2312"/>
          <w:b w:val="0"/>
          <w:bCs w:val="0"/>
          <w:color w:val="000000" w:themeColor="text1"/>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val="0"/>
          <w:bCs w:val="0"/>
          <w:color w:val="000000" w:themeColor="text1"/>
          <w:sz w:val="32"/>
          <w:szCs w:val="32"/>
          <w:highlight w:val="none"/>
          <w:lang w:val="en-US" w:eastAsia="zh-CN" w:bidi="ar-SA"/>
          <w14:textFill>
            <w14:solidFill>
              <w14:schemeClr w14:val="tx1"/>
            </w14:solidFill>
          </w14:textFill>
        </w:rPr>
        <w:t>甲方（卖方）：</w:t>
      </w:r>
    </w:p>
    <w:p>
      <w:pPr>
        <w:pStyle w:val="7"/>
        <w:keepNext w:val="0"/>
        <w:keepLines w:val="0"/>
        <w:pageBreakBefore w:val="0"/>
        <w:kinsoku/>
        <w:wordWrap/>
        <w:overflowPunct/>
        <w:topLinePunct w:val="0"/>
        <w:autoSpaceDE/>
        <w:autoSpaceDN/>
        <w:bidi w:val="0"/>
        <w:spacing w:line="560" w:lineRule="exact"/>
        <w:ind w:firstLine="1280" w:firstLineChars="400"/>
        <w:jc w:val="both"/>
        <w:rPr>
          <w:rFonts w:hint="eastAsia" w:ascii="楷体_GB2312" w:hAnsi="楷体_GB2312" w:eastAsia="楷体_GB2312" w:cs="楷体_GB2312"/>
          <w:b w:val="0"/>
          <w:bCs w:val="0"/>
          <w:color w:val="000000" w:themeColor="text1"/>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val="0"/>
          <w:bCs w:val="0"/>
          <w:color w:val="000000" w:themeColor="text1"/>
          <w:sz w:val="32"/>
          <w:szCs w:val="32"/>
          <w:highlight w:val="none"/>
          <w:lang w:val="en-US" w:eastAsia="zh-CN" w:bidi="ar-SA"/>
          <w14:textFill>
            <w14:solidFill>
              <w14:schemeClr w14:val="tx1"/>
            </w14:solidFill>
          </w14:textFill>
        </w:rPr>
        <w:t>乙方（买方）：</w:t>
      </w:r>
    </w:p>
    <w:p>
      <w:pPr>
        <w:pStyle w:val="7"/>
        <w:keepNext w:val="0"/>
        <w:keepLines w:val="0"/>
        <w:pageBreakBefore w:val="0"/>
        <w:kinsoku/>
        <w:wordWrap/>
        <w:overflowPunct/>
        <w:topLinePunct w:val="0"/>
        <w:autoSpaceDE/>
        <w:autoSpaceDN/>
        <w:bidi w:val="0"/>
        <w:spacing w:line="560" w:lineRule="exact"/>
        <w:ind w:left="0" w:leftChars="0" w:firstLine="1280" w:firstLineChars="400"/>
        <w:jc w:val="both"/>
        <w:rPr>
          <w:rFonts w:hint="default" w:ascii="楷体_GB2312" w:hAnsi="楷体_GB2312" w:eastAsia="楷体_GB2312" w:cs="楷体_GB2312"/>
          <w:b w:val="0"/>
          <w:bCs w:val="0"/>
          <w:color w:val="000000" w:themeColor="text1"/>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val="0"/>
          <w:bCs w:val="0"/>
          <w:color w:val="000000" w:themeColor="text1"/>
          <w:sz w:val="32"/>
          <w:szCs w:val="32"/>
          <w:highlight w:val="none"/>
          <w:lang w:val="en-US" w:eastAsia="zh-CN" w:bidi="ar-SA"/>
          <w14:textFill>
            <w14:solidFill>
              <w14:schemeClr w14:val="tx1"/>
            </w14:solidFill>
          </w14:textFill>
        </w:rPr>
        <w:t>签订地点：合肥</w:t>
      </w:r>
    </w:p>
    <w:p>
      <w:pPr>
        <w:pStyle w:val="7"/>
        <w:keepNext w:val="0"/>
        <w:keepLines w:val="0"/>
        <w:pageBreakBefore w:val="0"/>
        <w:kinsoku/>
        <w:wordWrap/>
        <w:overflowPunct/>
        <w:topLinePunct w:val="0"/>
        <w:autoSpaceDE/>
        <w:autoSpaceDN/>
        <w:bidi w:val="0"/>
        <w:spacing w:line="560" w:lineRule="exact"/>
        <w:ind w:left="0" w:leftChars="0" w:firstLine="1280" w:firstLineChars="400"/>
        <w:jc w:val="both"/>
        <w:rPr>
          <w:rFonts w:hint="eastAsia" w:ascii="楷体_GB2312" w:hAnsi="楷体_GB2312" w:eastAsia="楷体_GB2312" w:cs="楷体_GB2312"/>
          <w:b w:val="0"/>
          <w:bCs w:val="0"/>
          <w:color w:val="000000" w:themeColor="text1"/>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val="0"/>
          <w:bCs w:val="0"/>
          <w:color w:val="000000" w:themeColor="text1"/>
          <w:sz w:val="32"/>
          <w:szCs w:val="32"/>
          <w:highlight w:val="none"/>
          <w:lang w:val="en-US" w:eastAsia="zh-CN" w:bidi="ar-SA"/>
          <w14:textFill>
            <w14:solidFill>
              <w14:schemeClr w14:val="tx1"/>
            </w14:solidFill>
          </w14:textFill>
        </w:rPr>
        <w:t>签订时间：</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年  月</w:t>
      </w:r>
    </w:p>
    <w:p>
      <w:pPr>
        <w:adjustRightInd w:val="0"/>
        <w:snapToGrid w:val="0"/>
        <w:spacing w:beforeLines="0" w:afterLines="0" w:line="560" w:lineRule="exact"/>
        <w:ind w:firstLine="1920" w:firstLineChars="600"/>
        <w:jc w:val="both"/>
        <w:rPr>
          <w:rFonts w:hint="eastAsia" w:ascii="楷体_GB2312" w:hAnsi="楷体_GB2312" w:eastAsia="楷体_GB2312" w:cs="楷体_GB2312"/>
          <w:b w:val="0"/>
          <w:bCs/>
          <w:color w:val="000000" w:themeColor="text1"/>
          <w:sz w:val="32"/>
          <w:szCs w:val="32"/>
          <w:highlight w:val="none"/>
          <w:u w:val="single"/>
          <w14:textFill>
            <w14:solidFill>
              <w14:schemeClr w14:val="tx1"/>
            </w14:solidFill>
          </w14:textFill>
        </w:rPr>
      </w:pPr>
    </w:p>
    <w:p>
      <w:pPr>
        <w:pStyle w:val="17"/>
        <w:spacing w:beforeLines="0" w:afterLines="0" w:line="560" w:lineRule="exact"/>
        <w:rPr>
          <w:rFonts w:ascii="方正楷体_GBK"/>
          <w:color w:val="000000" w:themeColor="text1"/>
          <w:sz w:val="30"/>
          <w:highlight w:val="none"/>
          <w14:textFill>
            <w14:solidFill>
              <w14:schemeClr w14:val="tx1"/>
            </w14:solidFill>
          </w14:textFill>
        </w:rPr>
      </w:pPr>
    </w:p>
    <w:p>
      <w:pPr>
        <w:spacing w:beforeLines="0" w:afterLines="0" w:line="560" w:lineRule="exact"/>
        <w:jc w:val="left"/>
        <w:rPr>
          <w:rFonts w:hint="eastAsia"/>
          <w:color w:val="000000" w:themeColor="text1"/>
          <w:highlight w:val="none"/>
          <w:lang w:val="en-US" w:eastAsia="zh-CN"/>
          <w14:textFill>
            <w14:solidFill>
              <w14:schemeClr w14:val="tx1"/>
            </w14:solidFill>
          </w14:textFill>
        </w:rPr>
        <w:sectPr>
          <w:footerReference r:id="rId3" w:type="default"/>
          <w:pgSz w:w="11910" w:h="16840"/>
          <w:pgMar w:top="1417" w:right="1701" w:bottom="1417" w:left="1701" w:header="720" w:footer="832" w:gutter="0"/>
          <w:pgBorders w:offsetFrom="page">
            <w:top w:val="none" w:sz="0" w:space="0"/>
            <w:left w:val="none" w:sz="0" w:space="0"/>
            <w:bottom w:val="none" w:sz="0" w:space="0"/>
            <w:right w:val="none" w:sz="0" w:space="0"/>
          </w:pgBorders>
          <w:pgNumType w:fmt="decimal"/>
          <w:cols w:space="720" w:num="1"/>
          <w:docGrid w:type="lines" w:linePitch="312" w:charSpace="0"/>
        </w:sectPr>
      </w:pPr>
    </w:p>
    <w:p>
      <w:pPr>
        <w:pStyle w:val="33"/>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jc w:val="center"/>
        <w:textAlignment w:val="auto"/>
        <w:rPr>
          <w:rFonts w:hint="eastAsia" w:ascii="宋体" w:hAnsi="宋体" w:eastAsia="宋体" w:cs="宋体"/>
          <w:b/>
          <w:bCs/>
          <w:color w:val="000000" w:themeColor="text1"/>
          <w:sz w:val="44"/>
          <w:szCs w:val="44"/>
          <w:highlight w:val="none"/>
          <w14:textFill>
            <w14:solidFill>
              <w14:schemeClr w14:val="tx1"/>
            </w14:solidFill>
          </w14:textFill>
        </w:rPr>
      </w:pPr>
      <w:r>
        <w:rPr>
          <w:rFonts w:hint="eastAsia" w:ascii="黑体" w:hAnsi="黑体" w:eastAsia="黑体" w:cs="黑体"/>
          <w:b w:val="0"/>
          <w:bCs w:val="0"/>
          <w:color w:val="000000" w:themeColor="text1"/>
          <w:sz w:val="44"/>
          <w:szCs w:val="44"/>
          <w:highlight w:val="none"/>
          <w:lang w:val="en-US" w:eastAsia="zh-CN"/>
          <w14:textFill>
            <w14:solidFill>
              <w14:schemeClr w14:val="tx1"/>
            </w14:solidFill>
          </w14:textFill>
        </w:rPr>
        <w:t>车辆采购</w:t>
      </w:r>
      <w:r>
        <w:rPr>
          <w:rFonts w:hint="eastAsia" w:ascii="黑体" w:hAnsi="黑体" w:eastAsia="黑体" w:cs="黑体"/>
          <w:b w:val="0"/>
          <w:bCs w:val="0"/>
          <w:color w:val="000000" w:themeColor="text1"/>
          <w:sz w:val="44"/>
          <w:szCs w:val="44"/>
          <w:highlight w:val="none"/>
          <w14:textFill>
            <w14:solidFill>
              <w14:schemeClr w14:val="tx1"/>
            </w14:solidFill>
          </w14:textFill>
        </w:rPr>
        <w:t>合同</w:t>
      </w:r>
    </w:p>
    <w:p>
      <w:pPr>
        <w:pStyle w:val="7"/>
        <w:keepNext w:val="0"/>
        <w:keepLines w:val="0"/>
        <w:pageBreakBefore w:val="0"/>
        <w:kinsoku/>
        <w:wordWrap/>
        <w:overflowPunct/>
        <w:topLinePunct w:val="0"/>
        <w:autoSpaceDE/>
        <w:autoSpaceDN/>
        <w:bidi w:val="0"/>
        <w:adjustRightInd w:val="0"/>
        <w:snapToGrid w:val="0"/>
        <w:spacing w:before="240" w:beforeLines="100" w:after="0" w:line="560" w:lineRule="exact"/>
        <w:ind w:left="0" w:leftChars="0" w:firstLine="600" w:firstLineChars="200"/>
        <w:textAlignment w:val="auto"/>
        <w:rPr>
          <w:rFonts w:hint="eastAsia" w:ascii="黑体" w:hAnsi="黑体" w:eastAsia="黑体" w:cs="黑体"/>
          <w:color w:val="000000" w:themeColor="text1"/>
          <w:sz w:val="30"/>
          <w:szCs w:val="30"/>
          <w:highlight w:val="none"/>
          <w:lang w:val="en-US" w:eastAsia="zh-CN" w:bidi="ar-SA"/>
          <w14:textFill>
            <w14:solidFill>
              <w14:schemeClr w14:val="tx1"/>
            </w14:solidFill>
          </w14:textFill>
        </w:rPr>
      </w:pPr>
      <w:r>
        <w:rPr>
          <w:rFonts w:hint="eastAsia" w:ascii="黑体" w:hAnsi="黑体" w:eastAsia="黑体" w:cs="黑体"/>
          <w:color w:val="000000" w:themeColor="text1"/>
          <w:sz w:val="30"/>
          <w:szCs w:val="30"/>
          <w:highlight w:val="none"/>
          <w:lang w:val="en-US" w:eastAsia="zh-CN" w:bidi="ar-SA"/>
          <w14:textFill>
            <w14:solidFill>
              <w14:schemeClr w14:val="tx1"/>
            </w14:solidFill>
          </w14:textFill>
        </w:rPr>
        <w:t>甲方（卖方）：</w:t>
      </w:r>
    </w:p>
    <w:p>
      <w:pPr>
        <w:keepNext w:val="0"/>
        <w:keepLines w:val="0"/>
        <w:pageBreakBefore w:val="0"/>
        <w:kinsoku/>
        <w:wordWrap/>
        <w:overflowPunct/>
        <w:topLinePunct w:val="0"/>
        <w:autoSpaceDE/>
        <w:autoSpaceDN/>
        <w:bidi w:val="0"/>
        <w:adjustRightInd w:val="0"/>
        <w:snapToGrid w:val="0"/>
        <w:spacing w:line="560" w:lineRule="exact"/>
        <w:ind w:firstLine="600"/>
        <w:textAlignment w:val="auto"/>
        <w:rPr>
          <w:rFonts w:hint="default" w:ascii="黑体" w:hAnsi="黑体" w:eastAsia="黑体" w:cs="黑体"/>
          <w:color w:val="000000" w:themeColor="text1"/>
          <w:sz w:val="30"/>
          <w:szCs w:val="30"/>
          <w:highlight w:val="none"/>
          <w:u w:val="dotted"/>
          <w:lang w:val="en-US" w:eastAsia="zh-CN"/>
          <w14:textFill>
            <w14:solidFill>
              <w14:schemeClr w14:val="tx1"/>
            </w14:solidFill>
          </w14:textFill>
        </w:rPr>
      </w:pPr>
      <w:r>
        <w:rPr>
          <w:rFonts w:hint="eastAsia" w:ascii="黑体" w:hAnsi="黑体" w:eastAsia="黑体" w:cs="黑体"/>
          <w:color w:val="000000" w:themeColor="text1"/>
          <w:sz w:val="30"/>
          <w:szCs w:val="30"/>
          <w:highlight w:val="none"/>
          <w:lang w:eastAsia="zh-CN"/>
          <w14:textFill>
            <w14:solidFill>
              <w14:schemeClr w14:val="tx1"/>
            </w14:solidFill>
          </w14:textFill>
        </w:rPr>
        <w:t>乙方（买方）：</w:t>
      </w:r>
    </w:p>
    <w:p>
      <w:pPr>
        <w:pStyle w:val="117"/>
        <w:rPr>
          <w:rFonts w:hint="eastAsia"/>
          <w:color w:val="000000" w:themeColor="text1"/>
          <w:highlight w:val="none"/>
          <w:lang w:val="en-US" w:eastAsia="zh-CN"/>
          <w14:textFill>
            <w14:solidFill>
              <w14:schemeClr w14:val="tx1"/>
            </w14:solidFill>
          </w14:textFill>
        </w:rPr>
      </w:pPr>
    </w:p>
    <w:p>
      <w:pPr>
        <w:spacing w:beforeLines="0" w:afterLines="0"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甲乙双方依据《中华人民共和国民法典》《</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中华人民共和国</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产品质量法》</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《汽车销售管理办法》</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及其他有关法律法规的规定，在平等、自愿、协商一致的基础上，就</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车辆</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买卖事宜，订立本合同。</w:t>
      </w:r>
    </w:p>
    <w:p>
      <w:pPr>
        <w:pStyle w:val="33"/>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第一条 标的物</w:t>
      </w:r>
    </w:p>
    <w:p>
      <w:pPr>
        <w:pStyle w:val="33"/>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经双方协商，甲方售出如下商品车辆（以下简称车辆）给乙方：</w:t>
      </w:r>
    </w:p>
    <w:p>
      <w:pPr>
        <w:pStyle w:val="33"/>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000000" w:themeColor="text1"/>
          <w:kern w:val="2"/>
          <w:sz w:val="28"/>
          <w:szCs w:val="28"/>
          <w:highlight w:val="none"/>
          <w:u w:val="singl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highlight w:val="none"/>
          <w:lang w:val="en-US" w:eastAsia="zh-CN"/>
          <w14:textFill>
            <w14:solidFill>
              <w14:schemeClr w14:val="tx1"/>
            </w14:solidFill>
          </w14:textFill>
        </w:rPr>
        <w:t xml:space="preserve">车辆品牌型号： </w:t>
      </w:r>
      <w:r>
        <w:rPr>
          <w:rFonts w:hint="eastAsia" w:ascii="仿宋_GB2312" w:hAnsi="仿宋_GB2312" w:eastAsia="仿宋_GB2312" w:cs="仿宋_GB2312"/>
          <w:b w:val="0"/>
          <w:bCs w:val="0"/>
          <w:color w:val="000000" w:themeColor="text1"/>
          <w:kern w:val="2"/>
          <w:sz w:val="28"/>
          <w:szCs w:val="28"/>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28"/>
          <w:szCs w:val="28"/>
          <w:highlight w:val="none"/>
          <w:u w:val="none"/>
          <w:lang w:val="en-US" w:eastAsia="zh-CN"/>
          <w14:textFill>
            <w14:solidFill>
              <w14:schemeClr w14:val="tx1"/>
            </w14:solidFill>
          </w14:textFill>
        </w:rPr>
        <w:t>数量：</w:t>
      </w:r>
      <w:r>
        <w:rPr>
          <w:rFonts w:hint="eastAsia" w:ascii="仿宋_GB2312" w:hAnsi="仿宋_GB2312" w:eastAsia="仿宋_GB2312" w:cs="仿宋_GB2312"/>
          <w:b w:val="0"/>
          <w:bCs w:val="0"/>
          <w:color w:val="000000" w:themeColor="text1"/>
          <w:kern w:val="2"/>
          <w:sz w:val="28"/>
          <w:szCs w:val="28"/>
          <w:highlight w:val="none"/>
          <w:u w:val="single"/>
          <w:lang w:val="en-US" w:eastAsia="zh-CN"/>
          <w14:textFill>
            <w14:solidFill>
              <w14:schemeClr w14:val="tx1"/>
            </w14:solidFill>
          </w14:textFill>
        </w:rPr>
        <w:t xml:space="preserve">    </w:t>
      </w:r>
    </w:p>
    <w:p>
      <w:pPr>
        <w:pStyle w:val="17"/>
        <w:keepNext w:val="0"/>
        <w:keepLines w:val="0"/>
        <w:pageBreakBefore w:val="0"/>
        <w:widowControl w:val="0"/>
        <w:kinsoku/>
        <w:wordWrap w:val="0"/>
        <w:overflowPunct/>
        <w:topLinePunct w:val="0"/>
        <w:autoSpaceDE/>
        <w:autoSpaceDN/>
        <w:bidi w:val="0"/>
        <w:adjustRightInd/>
        <w:snapToGrid/>
        <w:spacing w:before="0" w:beforeLines="0" w:after="0" w:afterLines="0" w:line="56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000000" w:themeColor="text1"/>
          <w:kern w:val="2"/>
          <w:sz w:val="28"/>
          <w:szCs w:val="28"/>
          <w:highlight w:val="none"/>
          <w:u w:val="singl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highlight w:val="none"/>
          <w:lang w:val="en-US" w:eastAsia="zh-CN"/>
          <w14:textFill>
            <w14:solidFill>
              <w14:schemeClr w14:val="tx1"/>
            </w14:solidFill>
          </w14:textFill>
        </w:rPr>
        <w:t>车身颜色：</w:t>
      </w:r>
      <w:r>
        <w:rPr>
          <w:rFonts w:hint="eastAsia" w:ascii="仿宋_GB2312" w:hAnsi="仿宋_GB2312" w:eastAsia="仿宋_GB2312" w:cs="仿宋_GB2312"/>
          <w:b w:val="0"/>
          <w:bCs w:val="0"/>
          <w:color w:val="000000" w:themeColor="text1"/>
          <w:kern w:val="2"/>
          <w:sz w:val="28"/>
          <w:szCs w:val="28"/>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28"/>
          <w:szCs w:val="28"/>
          <w:highlight w:val="none"/>
          <w:lang w:val="en-US" w:eastAsia="zh-CN"/>
          <w14:textFill>
            <w14:solidFill>
              <w14:schemeClr w14:val="tx1"/>
            </w14:solidFill>
          </w14:textFill>
        </w:rPr>
        <w:t>内饰颜色：</w:t>
      </w:r>
      <w:r>
        <w:rPr>
          <w:rFonts w:hint="eastAsia" w:ascii="仿宋_GB2312" w:hAnsi="仿宋_GB2312" w:eastAsia="仿宋_GB2312" w:cs="仿宋_GB2312"/>
          <w:b w:val="0"/>
          <w:bCs w:val="0"/>
          <w:color w:val="000000" w:themeColor="text1"/>
          <w:kern w:val="2"/>
          <w:sz w:val="28"/>
          <w:szCs w:val="28"/>
          <w:highlight w:val="none"/>
          <w:u w:val="single"/>
          <w:lang w:val="en-US" w:eastAsia="zh-CN"/>
          <w14:textFill>
            <w14:solidFill>
              <w14:schemeClr w14:val="tx1"/>
            </w14:solidFill>
          </w14:textFill>
        </w:rPr>
        <w:t xml:space="preserve">       </w:t>
      </w:r>
    </w:p>
    <w:p>
      <w:pPr>
        <w:pStyle w:val="17"/>
        <w:keepNext w:val="0"/>
        <w:keepLines w:val="0"/>
        <w:pageBreakBefore w:val="0"/>
        <w:widowControl w:val="0"/>
        <w:kinsoku/>
        <w:wordWrap w:val="0"/>
        <w:overflowPunct/>
        <w:topLinePunct w:val="0"/>
        <w:autoSpaceDE/>
        <w:autoSpaceDN/>
        <w:bidi w:val="0"/>
        <w:adjustRightInd/>
        <w:snapToGrid/>
        <w:spacing w:before="0" w:beforeLines="0" w:after="0" w:afterLines="0" w:line="56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000000" w:themeColor="text1"/>
          <w:kern w:val="2"/>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highlight w:val="none"/>
          <w:lang w:val="en-US" w:eastAsia="zh-CN"/>
          <w14:textFill>
            <w14:solidFill>
              <w14:schemeClr w14:val="tx1"/>
            </w14:solidFill>
          </w14:textFill>
        </w:rPr>
        <w:t>外廓尺寸：</w:t>
      </w:r>
      <w:r>
        <w:rPr>
          <w:rFonts w:hint="eastAsia" w:ascii="微软雅黑" w:hAnsi="微软雅黑" w:eastAsia="微软雅黑" w:cs="微软雅黑"/>
          <w:b w:val="0"/>
          <w:bCs w:val="0"/>
          <w:color w:val="000000" w:themeColor="text1"/>
          <w:kern w:val="0"/>
          <w:sz w:val="22"/>
          <w:szCs w:val="22"/>
          <w:highlight w:val="none"/>
          <w:u w:val="none"/>
          <w:lang w:val="en-US" w:eastAsia="zh-CN" w:bidi="ar"/>
          <w14:textFill>
            <w14:solidFill>
              <w14:schemeClr w14:val="tx1"/>
            </w14:solidFill>
          </w14:textFill>
        </w:rPr>
        <w:t xml:space="preserve"> </w:t>
      </w:r>
      <w:r>
        <w:rPr>
          <w:rFonts w:hint="eastAsia" w:ascii="仿宋_GB2312" w:hAnsi="仿宋_GB2312" w:eastAsia="仿宋_GB2312" w:cs="仿宋_GB2312"/>
          <w:b w:val="0"/>
          <w:bCs w:val="0"/>
          <w:i w:val="0"/>
          <w:iCs w:val="0"/>
          <w:color w:val="000000" w:themeColor="text1"/>
          <w:kern w:val="2"/>
          <w:sz w:val="28"/>
          <w:szCs w:val="28"/>
          <w:highlight w:val="none"/>
          <w:u w:val="single"/>
          <w:lang w:val="en-US" w:eastAsia="zh-CN" w:bidi="ar"/>
          <w14:textFill>
            <w14:solidFill>
              <w14:schemeClr w14:val="tx1"/>
            </w14:solidFill>
          </w14:textFill>
        </w:rPr>
        <w:t xml:space="preserve">     </w:t>
      </w:r>
      <w:r>
        <w:rPr>
          <w:rFonts w:hint="eastAsia" w:ascii="微软雅黑" w:hAnsi="微软雅黑" w:eastAsia="微软雅黑" w:cs="微软雅黑"/>
          <w:b w:val="0"/>
          <w:bCs w:val="0"/>
          <w:color w:val="000000" w:themeColor="text1"/>
          <w:kern w:val="0"/>
          <w:sz w:val="22"/>
          <w:szCs w:val="22"/>
          <w:highlight w:val="none"/>
          <w:u w:val="none"/>
          <w:lang w:val="en-US" w:eastAsia="zh-CN" w:bidi="ar"/>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28"/>
          <w:szCs w:val="28"/>
          <w:highlight w:val="none"/>
          <w:lang w:val="en-US" w:eastAsia="zh-CN"/>
          <w14:textFill>
            <w14:solidFill>
              <w14:schemeClr w14:val="tx1"/>
            </w14:solidFill>
          </w14:textFill>
        </w:rPr>
        <w:t xml:space="preserve">  </w:t>
      </w:r>
    </w:p>
    <w:p>
      <w:pPr>
        <w:pStyle w:val="17"/>
        <w:keepNext w:val="0"/>
        <w:keepLines w:val="0"/>
        <w:pageBreakBefore w:val="0"/>
        <w:widowControl w:val="0"/>
        <w:kinsoku/>
        <w:wordWrap w:val="0"/>
        <w:overflowPunct/>
        <w:topLinePunct w:val="0"/>
        <w:autoSpaceDE/>
        <w:autoSpaceDN/>
        <w:bidi w:val="0"/>
        <w:adjustRightInd/>
        <w:snapToGrid/>
        <w:spacing w:before="0" w:beforeLines="0" w:after="0" w:afterLines="0" w:line="56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000000" w:themeColor="text1"/>
          <w:kern w:val="2"/>
          <w:sz w:val="28"/>
          <w:szCs w:val="28"/>
          <w:highlight w:val="none"/>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highlight w:val="none"/>
          <w:lang w:val="en-US" w:eastAsia="zh-CN"/>
          <w14:textFill>
            <w14:solidFill>
              <w14:schemeClr w14:val="tx1"/>
            </w14:solidFill>
          </w14:textFill>
        </w:rPr>
        <w:t>车架号：</w:t>
      </w:r>
      <w:r>
        <w:rPr>
          <w:rFonts w:hint="eastAsia" w:ascii="仿宋_GB2312" w:hAnsi="仿宋_GB2312" w:eastAsia="仿宋_GB2312" w:cs="仿宋_GB2312"/>
          <w:b w:val="0"/>
          <w:bCs w:val="0"/>
          <w:color w:val="000000" w:themeColor="text1"/>
          <w:kern w:val="2"/>
          <w:sz w:val="28"/>
          <w:szCs w:val="28"/>
          <w:highlight w:val="none"/>
          <w:u w:val="single"/>
          <w:lang w:val="en-US" w:eastAsia="zh-CN"/>
          <w14:textFill>
            <w14:solidFill>
              <w14:schemeClr w14:val="tx1"/>
            </w14:solidFill>
          </w14:textFill>
        </w:rPr>
        <w:t xml:space="preserve">                </w:t>
      </w:r>
    </w:p>
    <w:p>
      <w:pPr>
        <w:pStyle w:val="33"/>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第二条 价款</w:t>
      </w:r>
    </w:p>
    <w:p>
      <w:pPr>
        <w:pStyle w:val="33"/>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right="0" w:rightChars="0" w:firstLine="560" w:firstLineChars="200"/>
        <w:jc w:val="both"/>
        <w:textAlignment w:val="auto"/>
        <w:outlineLvl w:val="9"/>
        <w:rPr>
          <w:rFonts w:hint="eastAsia" w:ascii="仿宋_GB2312" w:hAnsi="仿宋_GB2312" w:eastAsia="仿宋_GB2312" w:cs="仿宋_GB2312"/>
          <w:b w:val="0"/>
          <w:bCs w:val="0"/>
          <w:color w:val="000000" w:themeColor="text1"/>
          <w:kern w:val="0"/>
          <w:sz w:val="28"/>
          <w:szCs w:val="28"/>
          <w:highlight w:val="none"/>
          <w:u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车辆</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总价</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含增值税总价</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人民币</w:t>
      </w:r>
      <w:bookmarkStart w:id="58" w:name="AFBTR"/>
      <w:bookmarkEnd w:id="58"/>
      <w:r>
        <w:rPr>
          <w:rFonts w:hint="eastAsia" w:ascii="仿宋_GB2312" w:hAnsi="仿宋_GB2312" w:eastAsia="仿宋_GB2312" w:cs="仿宋_GB2312"/>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元（大写</w:t>
      </w:r>
      <w:r>
        <w:rPr>
          <w:rFonts w:hint="eastAsia" w:ascii="仿宋_GB2312" w:hAnsi="仿宋_GB2312" w:eastAsia="仿宋_GB2312" w:cs="仿宋_GB2312"/>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0"/>
          <w:sz w:val="28"/>
          <w:szCs w:val="28"/>
          <w:highlight w:val="none"/>
          <w:u w:val="none"/>
          <w:lang w:val="en-US" w:eastAsia="zh-CN" w:bidi="ar-SA"/>
          <w14:textFill>
            <w14:solidFill>
              <w14:schemeClr w14:val="tx1"/>
            </w14:solidFill>
          </w14:textFill>
        </w:rPr>
        <w:t>其中不含增值税人民币（大写）：</w:t>
      </w:r>
      <w:r>
        <w:rPr>
          <w:rFonts w:hint="eastAsia" w:ascii="仿宋_GB2312" w:hAnsi="仿宋_GB2312" w:eastAsia="仿宋_GB2312" w:cs="仿宋_GB2312"/>
          <w:b w:val="0"/>
          <w:bCs w:val="0"/>
          <w:color w:val="000000" w:themeColor="text1"/>
          <w:kern w:val="0"/>
          <w:sz w:val="28"/>
          <w:szCs w:val="28"/>
          <w:highlight w:val="none"/>
          <w:u w:val="single"/>
          <w:lang w:val="en-US" w:eastAsia="zh-CN" w:bidi="ar-SA"/>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0"/>
          <w:sz w:val="28"/>
          <w:szCs w:val="28"/>
          <w:highlight w:val="none"/>
          <w:u w:val="none"/>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u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0"/>
          <w:sz w:val="28"/>
          <w:szCs w:val="28"/>
          <w:highlight w:val="none"/>
          <w:u w:val="none"/>
          <w:lang w:val="en-US" w:eastAsia="zh-CN" w:bidi="ar-SA"/>
          <w14:textFill>
            <w14:solidFill>
              <w14:schemeClr w14:val="tx1"/>
            </w14:solidFill>
          </w14:textFill>
        </w:rPr>
        <w:t>)，增值税额人民币（大写）：</w:t>
      </w:r>
      <w:r>
        <w:rPr>
          <w:rFonts w:hint="eastAsia" w:ascii="仿宋_GB2312" w:hAnsi="仿宋_GB2312" w:eastAsia="仿宋_GB2312" w:cs="仿宋_GB2312"/>
          <w:b w:val="0"/>
          <w:bCs w:val="0"/>
          <w:color w:val="000000" w:themeColor="text1"/>
          <w:kern w:val="0"/>
          <w:sz w:val="28"/>
          <w:szCs w:val="28"/>
          <w:highlight w:val="none"/>
          <w:u w:val="single"/>
          <w:lang w:val="en-US" w:eastAsia="zh-CN" w:bidi="ar-SA"/>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0"/>
          <w:sz w:val="28"/>
          <w:szCs w:val="28"/>
          <w:highlight w:val="none"/>
          <w:u w:val="none"/>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u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0"/>
          <w:sz w:val="28"/>
          <w:szCs w:val="28"/>
          <w:highlight w:val="none"/>
          <w:u w:val="none"/>
          <w:lang w:val="en-US" w:eastAsia="zh-CN" w:bidi="ar-SA"/>
          <w14:textFill>
            <w14:solidFill>
              <w14:schemeClr w14:val="tx1"/>
            </w14:solidFill>
          </w14:textFill>
        </w:rPr>
        <w:t>)，增值税税率为（13%）。</w:t>
      </w:r>
    </w:p>
    <w:p>
      <w:pPr>
        <w:pStyle w:val="33"/>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right="0" w:rightChars="0" w:firstLine="560" w:firstLineChars="200"/>
        <w:jc w:val="both"/>
        <w:textAlignment w:val="auto"/>
        <w:outlineLvl w:val="9"/>
        <w:rPr>
          <w:rFonts w:hint="eastAsia" w:ascii="仿宋_GB2312" w:hAnsi="仿宋_GB2312" w:eastAsia="仿宋_GB2312" w:cs="仿宋_GB2312"/>
          <w:b w:val="0"/>
          <w:bCs w:val="0"/>
          <w:color w:val="000000" w:themeColor="text1"/>
          <w:kern w:val="0"/>
          <w:sz w:val="28"/>
          <w:szCs w:val="28"/>
          <w:highlight w:val="none"/>
          <w:u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8"/>
          <w:szCs w:val="28"/>
          <w:highlight w:val="none"/>
          <w:u w:val="none"/>
          <w:lang w:val="en-US" w:eastAsia="zh-CN" w:bidi="ar-SA"/>
          <w14:textFill>
            <w14:solidFill>
              <w14:schemeClr w14:val="tx1"/>
            </w14:solidFill>
          </w14:textFill>
        </w:rPr>
        <w:t>不含税价格固定不变，税金部分随国家政策调整。</w:t>
      </w:r>
    </w:p>
    <w:p>
      <w:pPr>
        <w:pStyle w:val="33"/>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第三条 付款方式</w:t>
      </w:r>
    </w:p>
    <w:p>
      <w:pPr>
        <w:pStyle w:val="33"/>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val="0"/>
          <w:color w:val="000000" w:themeColor="text1"/>
          <w:sz w:val="28"/>
          <w:szCs w:val="28"/>
          <w:highlight w:val="none"/>
          <w:u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u w:val="none"/>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28"/>
          <w:szCs w:val="28"/>
          <w:highlight w:val="none"/>
          <w:u w:val="none"/>
          <w14:textFill>
            <w14:solidFill>
              <w14:schemeClr w14:val="tx1"/>
            </w14:solidFill>
          </w14:textFill>
        </w:rPr>
        <w:t>签订合同后，甲方</w:t>
      </w:r>
      <w:r>
        <w:rPr>
          <w:rFonts w:hint="eastAsia" w:ascii="仿宋_GB2312" w:hAnsi="仿宋_GB2312" w:eastAsia="仿宋_GB2312" w:cs="仿宋_GB2312"/>
          <w:b w:val="0"/>
          <w:bCs w:val="0"/>
          <w:color w:val="000000" w:themeColor="text1"/>
          <w:sz w:val="28"/>
          <w:szCs w:val="28"/>
          <w:highlight w:val="none"/>
          <w:u w:val="none"/>
          <w:lang w:val="en-US" w:eastAsia="zh-CN"/>
          <w14:textFill>
            <w14:solidFill>
              <w14:schemeClr w14:val="tx1"/>
            </w14:solidFill>
          </w14:textFill>
        </w:rPr>
        <w:t>按照第五条约定的方式完成车辆交付</w:t>
      </w:r>
      <w:r>
        <w:rPr>
          <w:rFonts w:hint="eastAsia" w:ascii="仿宋_GB2312" w:hAnsi="仿宋_GB2312" w:eastAsia="仿宋_GB2312" w:cs="仿宋_GB2312"/>
          <w:b w:val="0"/>
          <w:bCs w:val="0"/>
          <w:color w:val="000000" w:themeColor="text1"/>
          <w:sz w:val="28"/>
          <w:szCs w:val="28"/>
          <w:highlight w:val="none"/>
          <w:u w:val="none"/>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u w:val="none"/>
          <w:lang w:val="en-US" w:eastAsia="zh-CN"/>
          <w14:textFill>
            <w14:solidFill>
              <w14:schemeClr w14:val="tx1"/>
            </w14:solidFill>
          </w14:textFill>
        </w:rPr>
        <w:t>乙方验收</w:t>
      </w:r>
      <w:r>
        <w:rPr>
          <w:rFonts w:hint="eastAsia" w:ascii="仿宋_GB2312" w:hAnsi="仿宋_GB2312" w:eastAsia="仿宋_GB2312" w:cs="仿宋_GB2312"/>
          <w:b w:val="0"/>
          <w:bCs w:val="0"/>
          <w:color w:val="000000" w:themeColor="text1"/>
          <w:sz w:val="28"/>
          <w:szCs w:val="28"/>
          <w:highlight w:val="none"/>
          <w:u w:val="none"/>
          <w14:textFill>
            <w14:solidFill>
              <w14:schemeClr w14:val="tx1"/>
            </w14:solidFill>
          </w14:textFill>
        </w:rPr>
        <w:t>合格后出具验收单</w:t>
      </w:r>
      <w:r>
        <w:rPr>
          <w:rFonts w:hint="eastAsia" w:ascii="仿宋_GB2312" w:hAnsi="仿宋_GB2312" w:eastAsia="仿宋_GB2312" w:cs="仿宋_GB2312"/>
          <w:b w:val="0"/>
          <w:bCs w:val="0"/>
          <w:color w:val="000000" w:themeColor="text1"/>
          <w:sz w:val="28"/>
          <w:szCs w:val="28"/>
          <w:highlight w:val="none"/>
          <w:u w:val="none"/>
          <w:lang w:val="en-US" w:eastAsia="zh-CN"/>
          <w14:textFill>
            <w14:solidFill>
              <w14:schemeClr w14:val="tx1"/>
            </w14:solidFill>
          </w14:textFill>
        </w:rPr>
        <w:t>后乙方</w:t>
      </w:r>
      <w:r>
        <w:rPr>
          <w:rFonts w:hint="eastAsia" w:ascii="仿宋" w:hAnsi="仿宋" w:eastAsia="仿宋" w:cs="仿宋"/>
          <w:b w:val="0"/>
          <w:bCs w:val="0"/>
          <w:color w:val="000000" w:themeColor="text1"/>
          <w:sz w:val="28"/>
          <w:szCs w:val="28"/>
          <w:highlight w:val="none"/>
          <w:u w:val="none"/>
          <w:lang w:eastAsia="zh-CN"/>
          <w14:textFill>
            <w14:solidFill>
              <w14:schemeClr w14:val="tx1"/>
            </w14:solidFill>
          </w14:textFill>
        </w:rPr>
        <w:t>一次性付清车款</w:t>
      </w:r>
      <w:r>
        <w:rPr>
          <w:rFonts w:hint="eastAsia" w:ascii="仿宋_GB2312" w:hAnsi="仿宋_GB2312" w:eastAsia="仿宋_GB2312" w:cs="仿宋_GB2312"/>
          <w:b w:val="0"/>
          <w:bCs w:val="0"/>
          <w:color w:val="000000" w:themeColor="text1"/>
          <w:sz w:val="28"/>
          <w:szCs w:val="28"/>
          <w:highlight w:val="none"/>
          <w:u w:val="none"/>
          <w14:textFill>
            <w14:solidFill>
              <w14:schemeClr w14:val="tx1"/>
            </w14:solidFill>
          </w14:textFill>
        </w:rPr>
        <w:t>。</w:t>
      </w:r>
    </w:p>
    <w:p>
      <w:pPr>
        <w:pStyle w:val="33"/>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560" w:firstLineChars="200"/>
        <w:jc w:val="both"/>
        <w:textAlignment w:val="auto"/>
        <w:outlineLvl w:val="9"/>
        <w:rPr>
          <w:rFonts w:hint="default"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2.本采购项目乙方通过银</w:t>
      </w:r>
      <w:r>
        <w:rPr>
          <w:rFonts w:hint="eastAsia" w:ascii="仿宋_GB2312" w:hAnsi="仿宋_GB2312" w:eastAsia="仿宋_GB2312" w:cs="仿宋_GB2312"/>
          <w:b w:val="0"/>
          <w:bCs w:val="0"/>
          <w:strike w:val="0"/>
          <w:color w:val="000000" w:themeColor="text1"/>
          <w:sz w:val="28"/>
          <w:szCs w:val="28"/>
          <w:highlight w:val="none"/>
          <w:lang w:val="en-US" w:eastAsia="zh-CN"/>
          <w14:textFill>
            <w14:solidFill>
              <w14:schemeClr w14:val="tx1"/>
            </w14:solidFill>
          </w14:textFill>
        </w:rPr>
        <w:t>行转账</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方式进行合同的支付。</w:t>
      </w:r>
    </w:p>
    <w:p>
      <w:pPr>
        <w:pStyle w:val="33"/>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第四条 质量</w:t>
      </w:r>
    </w:p>
    <w:p>
      <w:pPr>
        <w:widowControl w:val="0"/>
        <w:spacing w:line="560" w:lineRule="exact"/>
        <w:ind w:firstLine="560" w:firstLineChars="200"/>
        <w:rPr>
          <w:rFonts w:hint="eastAsia" w:ascii="仿宋_GB2312" w:hAnsi="仿宋_GB2312" w:eastAsia="仿宋_GB2312" w:cs="仿宋_GB2312"/>
          <w:b w:val="0"/>
          <w:bCs w:val="0"/>
          <w:color w:val="000000" w:themeColor="text1"/>
          <w:kern w:val="0"/>
          <w:sz w:val="28"/>
          <w:szCs w:val="28"/>
          <w:highlight w:val="none"/>
          <w:lang w:bidi="ar"/>
          <w14:textFill>
            <w14:solidFill>
              <w14:schemeClr w14:val="tx1"/>
            </w14:solidFill>
          </w14:textFill>
        </w:rPr>
      </w:pPr>
      <w:r>
        <w:rPr>
          <w:rFonts w:hint="eastAsia" w:ascii="仿宋_GB2312" w:hAnsi="仿宋_GB2312" w:eastAsia="仿宋_GB2312" w:cs="仿宋_GB2312"/>
          <w:b w:val="0"/>
          <w:bCs w:val="0"/>
          <w:color w:val="000000" w:themeColor="text1"/>
          <w:kern w:val="0"/>
          <w:sz w:val="28"/>
          <w:szCs w:val="28"/>
          <w:highlight w:val="none"/>
          <w:lang w:bidi="ar"/>
          <w14:textFill>
            <w14:solidFill>
              <w14:schemeClr w14:val="tx1"/>
            </w14:solidFill>
          </w14:textFill>
        </w:rPr>
        <w:t>1.甲方向乙方出售的车辆，不存在危及人身、财产安全的</w:t>
      </w:r>
      <w:r>
        <w:rPr>
          <w:rFonts w:hint="eastAsia" w:ascii="仿宋_GB2312" w:hAnsi="仿宋_GB2312" w:eastAsia="仿宋_GB2312" w:cs="仿宋_GB2312"/>
          <w:b w:val="0"/>
          <w:bCs w:val="0"/>
          <w:color w:val="000000" w:themeColor="text1"/>
          <w:kern w:val="0"/>
          <w:sz w:val="28"/>
          <w:szCs w:val="28"/>
          <w:highlight w:val="none"/>
          <w:lang w:val="en-US" w:eastAsia="zh-CN" w:bidi="ar"/>
          <w14:textFill>
            <w14:solidFill>
              <w14:schemeClr w14:val="tx1"/>
            </w14:solidFill>
          </w14:textFill>
        </w:rPr>
        <w:t>隐患</w:t>
      </w:r>
      <w:r>
        <w:rPr>
          <w:rFonts w:hint="eastAsia" w:ascii="仿宋_GB2312" w:hAnsi="仿宋_GB2312" w:eastAsia="仿宋_GB2312" w:cs="仿宋_GB2312"/>
          <w:b w:val="0"/>
          <w:bCs w:val="0"/>
          <w:color w:val="000000" w:themeColor="text1"/>
          <w:kern w:val="0"/>
          <w:sz w:val="28"/>
          <w:szCs w:val="28"/>
          <w:highlight w:val="none"/>
          <w:lang w:bidi="ar"/>
          <w14:textFill>
            <w14:solidFill>
              <w14:schemeClr w14:val="tx1"/>
            </w14:solidFill>
          </w14:textFill>
        </w:rPr>
        <w:t>，符合保障人体健康和人身、财产安全的国家标准、行业标准，具备产品应当具备的使用性能等，符合注明采用的产品标准，符合以产品、实物样品等方式表明的质量状况。符合出厂检验标准，符合安全驾驶和说明书载明的使用要求。双方另有约定的情形除外。</w:t>
      </w:r>
    </w:p>
    <w:p>
      <w:pPr>
        <w:widowControl w:val="0"/>
        <w:spacing w:line="560" w:lineRule="exact"/>
        <w:ind w:firstLine="560" w:firstLineChars="200"/>
        <w:rPr>
          <w:rFonts w:hint="eastAsia" w:ascii="仿宋_GB2312" w:hAnsi="仿宋_GB2312" w:eastAsia="仿宋_GB2312" w:cs="仿宋_GB2312"/>
          <w:b w:val="0"/>
          <w:bCs w:val="0"/>
          <w:color w:val="000000" w:themeColor="text1"/>
          <w:kern w:val="0"/>
          <w:sz w:val="28"/>
          <w:szCs w:val="28"/>
          <w:highlight w:val="none"/>
          <w:lang w:bidi="ar"/>
          <w14:textFill>
            <w14:solidFill>
              <w14:schemeClr w14:val="tx1"/>
            </w14:solidFill>
          </w14:textFill>
        </w:rPr>
      </w:pPr>
      <w:r>
        <w:rPr>
          <w:rFonts w:hint="eastAsia" w:ascii="仿宋_GB2312" w:hAnsi="仿宋_GB2312" w:eastAsia="仿宋_GB2312" w:cs="仿宋_GB2312"/>
          <w:b w:val="0"/>
          <w:bCs w:val="0"/>
          <w:color w:val="000000" w:themeColor="text1"/>
          <w:kern w:val="0"/>
          <w:sz w:val="28"/>
          <w:szCs w:val="28"/>
          <w:highlight w:val="none"/>
          <w:lang w:bidi="ar"/>
          <w14:textFill>
            <w14:solidFill>
              <w14:schemeClr w14:val="tx1"/>
            </w14:solidFill>
          </w14:textFill>
        </w:rPr>
        <w:t>2.甲方向乙方出售的车辆，必须是经国家有关部门公布、备案的汽车产品公告上的产品或合法进口的产品，并符合公安交通管理部门关于机动车辆的注册登记条件。</w:t>
      </w:r>
    </w:p>
    <w:p>
      <w:pPr>
        <w:widowControl w:val="0"/>
        <w:spacing w:line="560" w:lineRule="exact"/>
        <w:ind w:firstLine="560" w:firstLineChars="200"/>
        <w:rPr>
          <w:rFonts w:hint="eastAsia" w:ascii="仿宋_GB2312" w:hAnsi="仿宋_GB2312" w:eastAsia="仿宋_GB2312" w:cs="仿宋_GB2312"/>
          <w:b w:val="0"/>
          <w:bCs w:val="0"/>
          <w:color w:val="000000" w:themeColor="text1"/>
          <w:kern w:val="0"/>
          <w:sz w:val="28"/>
          <w:szCs w:val="28"/>
          <w:highlight w:val="none"/>
          <w:lang w:bidi="ar"/>
          <w14:textFill>
            <w14:solidFill>
              <w14:schemeClr w14:val="tx1"/>
            </w14:solidFill>
          </w14:textFill>
        </w:rPr>
      </w:pPr>
      <w:r>
        <w:rPr>
          <w:rFonts w:hint="eastAsia" w:ascii="仿宋_GB2312" w:hAnsi="仿宋_GB2312" w:eastAsia="仿宋_GB2312" w:cs="仿宋_GB2312"/>
          <w:b w:val="0"/>
          <w:bCs w:val="0"/>
          <w:color w:val="000000" w:themeColor="text1"/>
          <w:kern w:val="0"/>
          <w:sz w:val="28"/>
          <w:szCs w:val="28"/>
          <w:highlight w:val="none"/>
          <w:lang w:bidi="ar"/>
          <w14:textFill>
            <w14:solidFill>
              <w14:schemeClr w14:val="tx1"/>
            </w14:solidFill>
          </w14:textFill>
        </w:rPr>
        <w:t>3.甲方保证向乙方出售的车辆</w:t>
      </w:r>
      <w:r>
        <w:rPr>
          <w:rFonts w:hint="eastAsia" w:ascii="仿宋_GB2312" w:hAnsi="仿宋_GB2312" w:eastAsia="仿宋_GB2312" w:cs="仿宋_GB2312"/>
          <w:b w:val="0"/>
          <w:bCs w:val="0"/>
          <w:color w:val="000000" w:themeColor="text1"/>
          <w:kern w:val="0"/>
          <w:sz w:val="28"/>
          <w:szCs w:val="28"/>
          <w:highlight w:val="none"/>
          <w:u w:val="none"/>
          <w:lang w:val="en-US" w:eastAsia="zh-CN" w:bidi="ar"/>
          <w14:textFill>
            <w14:solidFill>
              <w14:schemeClr w14:val="tx1"/>
            </w14:solidFill>
          </w14:textFill>
        </w:rPr>
        <w:t>为全新原厂原漆正品</w:t>
      </w:r>
      <w:r>
        <w:rPr>
          <w:rFonts w:hint="eastAsia" w:ascii="仿宋_GB2312" w:hAnsi="仿宋_GB2312" w:eastAsia="仿宋_GB2312" w:cs="仿宋_GB2312"/>
          <w:b w:val="0"/>
          <w:bCs w:val="0"/>
          <w:color w:val="000000" w:themeColor="text1"/>
          <w:kern w:val="0"/>
          <w:sz w:val="28"/>
          <w:szCs w:val="28"/>
          <w:highlight w:val="none"/>
          <w:u w:val="none"/>
          <w:lang w:bidi="ar"/>
          <w14:textFill>
            <w14:solidFill>
              <w14:schemeClr w14:val="tx1"/>
            </w14:solidFill>
          </w14:textFill>
        </w:rPr>
        <w:t>，</w:t>
      </w:r>
      <w:r>
        <w:rPr>
          <w:rFonts w:hint="eastAsia" w:ascii="仿宋_GB2312" w:hAnsi="仿宋_GB2312" w:eastAsia="仿宋_GB2312" w:cs="仿宋_GB2312"/>
          <w:b w:val="0"/>
          <w:bCs w:val="0"/>
          <w:color w:val="000000" w:themeColor="text1"/>
          <w:kern w:val="0"/>
          <w:sz w:val="28"/>
          <w:szCs w:val="28"/>
          <w:highlight w:val="none"/>
          <w:u w:val="none"/>
          <w:lang w:val="en-US" w:eastAsia="zh-CN" w:bidi="ar"/>
          <w14:textFill>
            <w14:solidFill>
              <w14:schemeClr w14:val="tx1"/>
            </w14:solidFill>
          </w14:textFill>
        </w:rPr>
        <w:t>不存在任何事故、维修、泡水等质量问题，</w:t>
      </w:r>
      <w:r>
        <w:rPr>
          <w:rFonts w:hint="eastAsia" w:ascii="仿宋_GB2312" w:hAnsi="仿宋_GB2312" w:eastAsia="仿宋_GB2312" w:cs="仿宋_GB2312"/>
          <w:b w:val="0"/>
          <w:bCs w:val="0"/>
          <w:color w:val="000000" w:themeColor="text1"/>
          <w:kern w:val="0"/>
          <w:sz w:val="28"/>
          <w:szCs w:val="28"/>
          <w:highlight w:val="none"/>
          <w:u w:val="none"/>
          <w:lang w:bidi="ar"/>
          <w14:textFill>
            <w14:solidFill>
              <w14:schemeClr w14:val="tx1"/>
            </w14:solidFill>
          </w14:textFill>
        </w:rPr>
        <w:t>在交付前已作必要</w:t>
      </w:r>
      <w:r>
        <w:rPr>
          <w:rFonts w:hint="eastAsia" w:ascii="仿宋_GB2312" w:hAnsi="仿宋_GB2312" w:eastAsia="仿宋_GB2312" w:cs="仿宋_GB2312"/>
          <w:b w:val="0"/>
          <w:bCs w:val="0"/>
          <w:color w:val="000000" w:themeColor="text1"/>
          <w:kern w:val="0"/>
          <w:sz w:val="28"/>
          <w:szCs w:val="28"/>
          <w:highlight w:val="none"/>
          <w:lang w:bidi="ar"/>
          <w14:textFill>
            <w14:solidFill>
              <w14:schemeClr w14:val="tx1"/>
            </w14:solidFill>
          </w14:textFill>
        </w:rPr>
        <w:t>的检查和清洁，并按生产厂的技术要求完成交车前检（PDI/PDS）并排除已发现的汽车故障或瑕疵。</w:t>
      </w:r>
    </w:p>
    <w:p>
      <w:pPr>
        <w:spacing w:line="560" w:lineRule="exact"/>
        <w:ind w:firstLine="562" w:firstLineChars="200"/>
        <w:rPr>
          <w:rFonts w:hint="eastAsia" w:ascii="仿宋_GB2312" w:hAnsi="仿宋_GB2312" w:eastAsia="仿宋_GB2312" w:cs="仿宋_GB2312"/>
          <w:b/>
          <w:bCs/>
          <w:color w:val="000000" w:themeColor="text1"/>
          <w:kern w:val="0"/>
          <w:sz w:val="28"/>
          <w:szCs w:val="28"/>
          <w:highlight w:val="none"/>
          <w:lang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highlight w:val="none"/>
          <w:lang w:bidi="ar"/>
          <w14:textFill>
            <w14:solidFill>
              <w14:schemeClr w14:val="tx1"/>
            </w14:solidFill>
          </w14:textFill>
        </w:rPr>
        <w:t>第五条 交车时间与地点、交付及验收方式</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u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1.交车时间：</w:t>
      </w:r>
      <w:r>
        <w:rPr>
          <w:rFonts w:hint="eastAsia" w:ascii="仿宋_GB2312" w:hAnsi="仿宋_GB2312" w:eastAsia="仿宋_GB2312" w:cs="仿宋_GB2312"/>
          <w:b w:val="0"/>
          <w:bCs w:val="0"/>
          <w:color w:val="000000" w:themeColor="text1"/>
          <w:sz w:val="28"/>
          <w:szCs w:val="28"/>
          <w:highlight w:val="none"/>
          <w:u w:val="single"/>
          <w:lang w:val="en-US" w:eastAsia="zh-CN"/>
          <w14:textFill>
            <w14:solidFill>
              <w14:schemeClr w14:val="tx1"/>
            </w14:solidFill>
          </w14:textFill>
        </w:rPr>
        <w:t>2026</w:t>
      </w:r>
      <w:r>
        <w:rPr>
          <w:rFonts w:hint="eastAsia" w:ascii="仿宋_GB2312" w:hAnsi="仿宋_GB2312" w:eastAsia="仿宋_GB2312" w:cs="仿宋_GB2312"/>
          <w:b w:val="0"/>
          <w:bCs w:val="0"/>
          <w:color w:val="000000" w:themeColor="text1"/>
          <w:sz w:val="28"/>
          <w:szCs w:val="28"/>
          <w:highlight w:val="none"/>
          <w:u w:val="none"/>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8"/>
          <w:szCs w:val="28"/>
          <w:highlight w:val="none"/>
          <w:u w:val="none"/>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8"/>
          <w:szCs w:val="28"/>
          <w:highlight w:val="none"/>
          <w:u w:val="none"/>
          <w14:textFill>
            <w14:solidFill>
              <w14:schemeClr w14:val="tx1"/>
            </w14:solidFill>
          </w14:textFill>
        </w:rPr>
        <w:t>日</w:t>
      </w:r>
      <w:r>
        <w:rPr>
          <w:rFonts w:hint="eastAsia" w:ascii="仿宋_GB2312" w:hAnsi="仿宋_GB2312" w:eastAsia="仿宋_GB2312" w:cs="仿宋_GB2312"/>
          <w:b w:val="0"/>
          <w:bCs w:val="0"/>
          <w:color w:val="000000" w:themeColor="text1"/>
          <w:sz w:val="28"/>
          <w:szCs w:val="28"/>
          <w:highlight w:val="none"/>
          <w:u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u w:val="none"/>
          <w:lang w:val="en-US" w:eastAsia="zh-CN"/>
          <w14:textFill>
            <w14:solidFill>
              <w14:schemeClr w14:val="tx1"/>
            </w14:solidFill>
          </w14:textFill>
        </w:rPr>
        <w:t>以乙方书面通知为准）</w:t>
      </w:r>
      <w:r>
        <w:rPr>
          <w:rFonts w:hint="eastAsia" w:ascii="仿宋_GB2312" w:hAnsi="仿宋_GB2312" w:eastAsia="仿宋_GB2312" w:cs="仿宋_GB2312"/>
          <w:b w:val="0"/>
          <w:bCs w:val="0"/>
          <w:color w:val="000000" w:themeColor="text1"/>
          <w:sz w:val="28"/>
          <w:szCs w:val="28"/>
          <w:highlight w:val="none"/>
          <w:u w:val="none"/>
          <w14:textFill>
            <w14:solidFill>
              <w14:schemeClr w14:val="tx1"/>
            </w14:solidFill>
          </w14:textFill>
        </w:rPr>
        <w:t>。</w:t>
      </w:r>
    </w:p>
    <w:p>
      <w:pPr>
        <w:widowControl w:val="0"/>
        <w:spacing w:line="560" w:lineRule="exact"/>
        <w:ind w:firstLine="560" w:firstLineChars="200"/>
        <w:rPr>
          <w:rFonts w:hint="default" w:ascii="仿宋_GB2312" w:hAnsi="仿宋_GB2312" w:eastAsia="仿宋_GB2312" w:cs="仿宋_GB2312"/>
          <w:b w:val="0"/>
          <w:bCs w:val="0"/>
          <w:color w:val="000000" w:themeColor="text1"/>
          <w:sz w:val="28"/>
          <w:szCs w:val="28"/>
          <w:highlight w:val="none"/>
          <w:u w:val="singl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2.提车方式：</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 xml:space="preserve">乙方自提  </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甲方送车上门  □委托运输方代提车（甲乙双方指定的运输</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方式</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其他方式：</w:t>
      </w:r>
      <w:r>
        <w:rPr>
          <w:rFonts w:hint="eastAsia" w:ascii="仿宋_GB2312" w:hAnsi="仿宋_GB2312" w:eastAsia="仿宋_GB2312" w:cs="仿宋_GB2312"/>
          <w:b w:val="0"/>
          <w:bCs w:val="0"/>
          <w:color w:val="000000" w:themeColor="text1"/>
          <w:sz w:val="28"/>
          <w:szCs w:val="28"/>
          <w:highlight w:val="none"/>
          <w:u w:val="single"/>
          <w:lang w:val="en-US" w:eastAsia="zh-CN"/>
          <w14:textFill>
            <w14:solidFill>
              <w14:schemeClr w14:val="tx1"/>
            </w14:solidFill>
          </w14:textFill>
        </w:rPr>
        <w:t xml:space="preserve">           </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3.交车地点：</w:t>
      </w:r>
      <w:r>
        <w:rPr>
          <w:rFonts w:hint="eastAsia" w:ascii="仿宋_GB2312" w:hAnsi="仿宋_GB2312" w:eastAsia="仿宋_GB2312" w:cs="仿宋_GB2312"/>
          <w:b w:val="0"/>
          <w:bCs w:val="0"/>
          <w:color w:val="000000" w:themeColor="text1"/>
          <w:sz w:val="28"/>
          <w:szCs w:val="28"/>
          <w:highlight w:val="none"/>
          <w:u w:val="single"/>
          <w:lang w:val="en-US" w:eastAsia="zh-CN"/>
          <w14:textFill>
            <w14:solidFill>
              <w14:schemeClr w14:val="tx1"/>
            </w14:solidFill>
          </w14:textFill>
        </w:rPr>
        <w:t xml:space="preserve"> 合肥 </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4.交车时里程表记录小于：（1）□</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0公里  （2）</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u w:val="single"/>
          <w:lang w:val="en-US" w:eastAsia="zh-CN"/>
          <w14:textFill>
            <w14:solidFill>
              <w14:schemeClr w14:val="tx1"/>
            </w14:solidFill>
          </w14:textFill>
        </w:rPr>
        <w:t xml:space="preserve"> 100</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公里</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5.甲方在向乙方交付车辆时须同时提供：</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（1）销售发票。</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（2）（国产车）车辆合格证、商品检验单及车辆一致性证书。</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（3）三包凭证、维修保养手册、修理网点信息。</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（4）车辆使用说明书或用户使用手册。</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ab/>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（5）随车工具及备件清单。</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6.</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车辆交接时应当场验收，甲方应当场演示、检查车辆的基本使用情况，如实回答乙方的提问，配合乙方对车辆进行验收，乙方应对所购车辆外观、内饰、配置、随车物件和使用功能等进行认真查验</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7.甲方向乙方交付汽车、相关物品及随车文件，并向乙方告知完成交车前检查（PDI/PDS）情况和已发现的汽车故障或瑕疵的排除情况。双方签署《商品车辆交接书》</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且乙方实际占有该车辆的</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即为该车辆正式交付。</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8.车辆交付前</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车辆</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所发生的所有风险由甲方承担</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车辆交付后，该车辆毁损、灭失的风险责任由甲方转移至乙方</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p>
    <w:p>
      <w:pPr>
        <w:widowControl w:val="0"/>
        <w:spacing w:line="560" w:lineRule="exact"/>
        <w:ind w:firstLine="562" w:firstLineChars="200"/>
        <w:rPr>
          <w:rFonts w:hint="default" w:ascii="仿宋_GB2312" w:hAnsi="仿宋_GB2312" w:eastAsia="仿宋_GB2312" w:cs="仿宋_GB2312"/>
          <w:b/>
          <w:bCs/>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第六条 关于赠品及赠送服务</w:t>
      </w:r>
    </w:p>
    <w:p>
      <w:pPr>
        <w:widowControl w:val="0"/>
        <w:spacing w:line="560" w:lineRule="exact"/>
        <w:ind w:firstLine="560" w:firstLineChars="200"/>
        <w:rPr>
          <w:rFonts w:hint="default"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1.赠品：</w:t>
      </w:r>
    </w:p>
    <w:p>
      <w:pPr>
        <w:pStyle w:val="2"/>
        <w:numPr>
          <w:ilvl w:val="0"/>
          <w:numId w:val="0"/>
        </w:numPr>
        <w:ind w:leftChars="0" w:right="40" w:rightChars="0"/>
        <w:rPr>
          <w:rFonts w:hint="default"/>
          <w:b w:val="0"/>
          <w:bCs w:val="0"/>
          <w:lang w:val="en-US" w:eastAsia="zh-CN"/>
        </w:rPr>
      </w:pP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 xml:space="preserve">    2.赠送服务：</w:t>
      </w:r>
    </w:p>
    <w:p>
      <w:pPr>
        <w:widowControl w:val="0"/>
        <w:spacing w:line="560" w:lineRule="exact"/>
        <w:ind w:firstLine="562" w:firstLineChars="200"/>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第</w:t>
      </w: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条 关于修理、更换、退货的约定</w:t>
      </w:r>
    </w:p>
    <w:p>
      <w:pPr>
        <w:widowControl w:val="0"/>
        <w:wordWrap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1.甲方向乙方出售的车辆，按照生产厂承诺的内容维修、保养。</w:t>
      </w:r>
    </w:p>
    <w:p>
      <w:pPr>
        <w:widowControl w:val="0"/>
        <w:wordWrap w:val="0"/>
        <w:spacing w:line="560" w:lineRule="exact"/>
        <w:ind w:firstLine="560" w:firstLineChars="200"/>
        <w:rPr>
          <w:rFonts w:hint="default"/>
          <w:color w:val="000000" w:themeColor="text1"/>
          <w:sz w:val="24"/>
          <w:u w:val="singl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甲方向乙方出售车辆的</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保</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修期限</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如下：</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w:t>
      </w:r>
    </w:p>
    <w:p>
      <w:pPr>
        <w:widowControl w:val="0"/>
        <w:wordWrap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2.生产厂（或甲方）指</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定</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特约维修站（地址</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 xml:space="preserve">联系电话： </w:t>
      </w:r>
      <w:r>
        <w:rPr>
          <w:rFonts w:hint="eastAsia" w:ascii="仿宋_GB2312" w:hAnsi="仿宋_GB2312" w:eastAsia="仿宋_GB2312" w:cs="仿宋_GB2312"/>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）提供缺陷汽车产品召回、汽车质量</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三包</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等售后服务。</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3.乙方使用车辆前应仔细阅读说明书、用户使用手册或保修手册、保养手册等相关资料。如由于未按照使用说明书要求正确使用、维护、保养、修理车辆，或自行改装、调整、拆卸，或未按生产厂技术要求使用合格的工作油液及滤清器，以及因其他不当行为致使车辆出现故障的，由乙方自行承担责任。</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4.乙方所购汽车如在保修期内出现质量问题，甲方（生产厂）应明确承担维修任务，其不影响其继续依法享有汽车“三包权利”。</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5.以上条款未尽事宜，按照国家有关汽车产品修理、更换、退货的规定</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机动车维修管理规定和生产厂的有关汽车产品修理、更换、退货的规定和操作流程执行。</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6.乙方所购车辆如属生产厂公布的汽车召回范围，甲方应当召回</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或协助乙方完成召回</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w:t>
      </w:r>
    </w:p>
    <w:p>
      <w:pPr>
        <w:widowControl w:val="0"/>
        <w:spacing w:line="560" w:lineRule="exact"/>
        <w:ind w:firstLine="562" w:firstLineChars="200"/>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第</w:t>
      </w: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条 违约责任</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1.甲方未按合同约定交货，自逾期之日起每日按逾期交货货款总额 0.04% 支付违约金，违约金累计总额不超过合同对应车辆总价的15%。</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甲</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方支付违约金并不能免除乙方继续履行交货的义务。如果乙方逾期10个自然日仍未交货，则视为</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甲</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方不能交货，</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乙</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方有权就逾期交货的部分车辆解除合同，</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甲</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方并应赔偿</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乙</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方因此遭受的损失。</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2.</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甲</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方交付的合同车辆不符合合同约定的质量要求的，</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乙</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方有权拒收，因拒收导致的迟延交付，自</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乙</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方拒收之日起至</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甲</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方重新提供同等数量相同型号的车辆并验收合格之日止，</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甲</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方应按本条第</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款的约定承担违约责任。</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3.乙方不按时验收接车，且经甲方通知后超过1个月仍未验收接车的，甲方有权解除合同。</w:t>
      </w:r>
    </w:p>
    <w:p>
      <w:pPr>
        <w:pStyle w:val="117"/>
        <w:spacing w:line="560" w:lineRule="exact"/>
        <w:ind w:firstLine="560" w:firstLineChars="200"/>
        <w:rPr>
          <w:rFonts w:hint="eastAsia" w:eastAsia="仿宋_GB2312"/>
          <w:b w:val="0"/>
          <w:bCs w:val="0"/>
          <w:color w:val="000000" w:themeColor="text1"/>
          <w:sz w:val="28"/>
          <w:highlight w:val="none"/>
          <w:lang w:val="en-US" w:eastAsia="zh-CN"/>
          <w14:textFill>
            <w14:solidFill>
              <w14:schemeClr w14:val="tx1"/>
            </w14:solidFill>
          </w14:textFill>
        </w:rPr>
      </w:pPr>
      <w:r>
        <w:rPr>
          <w:rFonts w:hint="eastAsia" w:eastAsia="仿宋_GB2312"/>
          <w:b w:val="0"/>
          <w:bCs w:val="0"/>
          <w:color w:val="000000" w:themeColor="text1"/>
          <w:sz w:val="28"/>
          <w:highlight w:val="none"/>
          <w:lang w:val="en-US" w:eastAsia="zh-CN"/>
          <w14:textFill>
            <w14:solidFill>
              <w14:schemeClr w14:val="tx1"/>
            </w14:solidFill>
          </w14:textFill>
        </w:rPr>
        <w:t>4.</w:t>
      </w:r>
      <w:r>
        <w:rPr>
          <w:rFonts w:hint="eastAsia" w:eastAsia="仿宋_GB2312"/>
          <w:b w:val="0"/>
          <w:bCs w:val="0"/>
          <w:color w:val="000000" w:themeColor="text1"/>
          <w:sz w:val="28"/>
          <w:highlight w:val="none"/>
          <w14:textFill>
            <w14:solidFill>
              <w14:schemeClr w14:val="tx1"/>
            </w14:solidFill>
          </w14:textFill>
        </w:rPr>
        <w:t>甲方向乙方提供的有关车辆信息不真实或甲方故意隐瞒相关车辆信息，乙方有权解除合同，并要求甲方赔偿因此造成的损失</w:t>
      </w:r>
      <w:r>
        <w:rPr>
          <w:rFonts w:hint="eastAsia" w:eastAsia="仿宋_GB2312"/>
          <w:b w:val="0"/>
          <w:bCs w:val="0"/>
          <w:color w:val="000000" w:themeColor="text1"/>
          <w:sz w:val="28"/>
          <w:highlight w:val="none"/>
          <w:lang w:eastAsia="zh-CN"/>
          <w14:textFill>
            <w14:solidFill>
              <w14:schemeClr w14:val="tx1"/>
            </w14:solidFill>
          </w14:textFill>
        </w:rPr>
        <w:t>。</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5</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.甲乙双方因不可抗力不能履行本合同的，根据不可抗力的影响部分或者全部免除责任，但法律另有规定的除外。甲乙双方延迟履行后发生不可抗力的，不能免除责任。</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.经甲乙双方约定的或有关行政部门依法认定的汽车检验机构鉴定乙方所购汽车存在设计、制造缺陷，造成的人身、财产损害的，甲方应依法承担责任。</w:t>
      </w:r>
    </w:p>
    <w:p>
      <w:pPr>
        <w:widowControl w:val="0"/>
        <w:spacing w:line="560" w:lineRule="exact"/>
        <w:ind w:firstLine="562" w:firstLineChars="200"/>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第</w:t>
      </w: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条 解决争议的方法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合同双方在本合同履行过程中因对本合同条款解释不一致，或因违约、终止等事项而产生争议时，双方应通过友好协商解决争议。若协商不成，任何一方可按以下方式处理：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u w:val="none"/>
          <w:lang w:val="en-US" w:eastAsia="zh-CN"/>
          <w14:textFill>
            <w14:solidFill>
              <w14:schemeClr w14:val="tx1"/>
            </w14:solidFill>
          </w14:textFill>
        </w:rPr>
        <w:t>向乙方所在地有管辖权的人民法院提起诉讼；</w:t>
      </w:r>
    </w:p>
    <w:p>
      <w:pPr>
        <w:widowControl w:val="0"/>
        <w:spacing w:line="560" w:lineRule="exact"/>
        <w:ind w:firstLine="562" w:firstLineChars="200"/>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第</w:t>
      </w: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条 双方特别约定</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甲方对乙方信息具有保密义务。甲方保证乙方相关信息</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及本合同内容</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仅用于本次车辆交易过程中相关手续办理及向乙方提供后续服务用途，除国家规定情形或特殊情况，甲方不得以任何形式向第三方透露乙方信息</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及本合同内容</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w:t>
      </w:r>
    </w:p>
    <w:p>
      <w:pPr>
        <w:widowControl w:val="0"/>
        <w:spacing w:line="560" w:lineRule="exact"/>
        <w:ind w:firstLine="562" w:firstLineChars="200"/>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第十</w:t>
      </w: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条 其他</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1.本合同的未尽事宜及本合同在履行过程中需变更的事宜，双方可通过订立补充条款或补充协议进行约定。补充条款、补充协议及附件均为不可分割的部分。</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2.</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本合同及其补充条款、补充协议及附件中阿拉伯数字与大写数字有矛盾时，以大写数字为准</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.标的车辆为交通事故车辆、泡水车等特殊车辆时，甲方应尽到告知义务并以书面形式详述标的车辆情况，车辆单价及总价中已包含了车辆损伤及修理等所有因素的影响。</w:t>
      </w:r>
    </w:p>
    <w:p>
      <w:pPr>
        <w:widowControl w:val="0"/>
        <w:spacing w:line="560" w:lineRule="exact"/>
        <w:ind w:firstLine="560" w:firstLineChars="200"/>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5.本合同经双方法定代表人（单位负责人）或委托代理人（须经法定代表人或单位负责人书面授权委托）正式签字，加盖公章或合同专用章后生效。</w:t>
      </w:r>
    </w:p>
    <w:p>
      <w:pPr>
        <w:widowControl w:val="0"/>
        <w:spacing w:line="560" w:lineRule="exact"/>
        <w:ind w:firstLine="560" w:firstLineChars="200"/>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w:t>
      </w:r>
      <w:r>
        <w:rPr>
          <w:rFonts w:hint="eastAsia" w:ascii="仿宋_GB2312" w:hAnsi="仿宋_GB2312" w:eastAsia="仿宋_GB2312" w:cs="仿宋_GB2312"/>
          <w:b w:val="0"/>
          <w:bCs w:val="0"/>
          <w:color w:val="000000" w:themeColor="text1"/>
          <w:kern w:val="0"/>
          <w:sz w:val="28"/>
          <w:szCs w:val="28"/>
          <w:highlight w:val="none"/>
          <w:u w:val="none"/>
          <w:lang w:val="en-US" w:eastAsia="zh-CN" w:bidi="ar-SA"/>
          <w14:textFill>
            <w14:solidFill>
              <w14:schemeClr w14:val="tx1"/>
            </w14:solidFill>
          </w14:textFill>
        </w:rPr>
        <w:t>本合同一式肆份，双方各执两份，均具有同等效力</w:t>
      </w:r>
      <w:r>
        <w:rPr>
          <w:rFonts w:hint="eastAsia" w:ascii="仿宋_GB2312" w:hAnsi="仿宋_GB2312" w:eastAsia="仿宋_GB2312" w:cs="仿宋_GB2312"/>
          <w:b w:val="0"/>
          <w:bCs w:val="0"/>
          <w:color w:val="000000" w:themeColor="text1"/>
          <w:sz w:val="28"/>
          <w:szCs w:val="28"/>
          <w:highlight w:val="none"/>
          <w14:textFill>
            <w14:solidFill>
              <w14:schemeClr w14:val="tx1"/>
            </w14:solidFill>
          </w14:textFill>
        </w:rPr>
        <w:t>。</w:t>
      </w:r>
    </w:p>
    <w:p>
      <w:pPr>
        <w:widowControl w:val="0"/>
        <w:spacing w:line="560" w:lineRule="exact"/>
        <w:ind w:firstLine="560" w:firstLineChars="200"/>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附件：商品车辆交接书</w:t>
      </w:r>
    </w:p>
    <w:p>
      <w:pPr>
        <w:pStyle w:val="117"/>
        <w:bidi w:val="0"/>
        <w:snapToGrid/>
        <w:spacing w:line="240" w:lineRule="auto"/>
        <w:ind w:firstLine="0" w:firstLineChars="0"/>
        <w:jc w:val="center"/>
        <w:rPr>
          <w:rFonts w:hint="eastAsia" w:ascii="宋体" w:hAnsi="宋体" w:eastAsia="宋体" w:cs="宋体"/>
          <w:b/>
          <w:bCs/>
          <w:color w:val="000000" w:themeColor="text1"/>
          <w:kern w:val="0"/>
          <w:sz w:val="44"/>
          <w:szCs w:val="44"/>
          <w:highlight w:val="none"/>
          <w:lang w:val="en-US" w:eastAsia="zh-CN"/>
          <w14:textFill>
            <w14:solidFill>
              <w14:schemeClr w14:val="tx1"/>
            </w14:solidFill>
          </w14:textFill>
        </w:rPr>
      </w:pPr>
    </w:p>
    <w:p>
      <w:pPr>
        <w:pStyle w:val="117"/>
        <w:bidi w:val="0"/>
        <w:snapToGrid/>
        <w:spacing w:line="240" w:lineRule="auto"/>
        <w:ind w:firstLine="0" w:firstLineChars="0"/>
        <w:jc w:val="center"/>
        <w:rPr>
          <w:rFonts w:hint="eastAsia" w:ascii="宋体" w:hAnsi="宋体" w:eastAsia="宋体" w:cs="宋体"/>
          <w:b/>
          <w:bCs/>
          <w:color w:val="000000" w:themeColor="text1"/>
          <w:kern w:val="0"/>
          <w:sz w:val="44"/>
          <w:szCs w:val="44"/>
          <w:highlight w:val="none"/>
          <w:lang w:val="en-US" w:eastAsia="zh-CN"/>
          <w14:textFill>
            <w14:solidFill>
              <w14:schemeClr w14:val="tx1"/>
            </w14:solidFill>
          </w14:textFill>
        </w:rPr>
      </w:pPr>
    </w:p>
    <w:p>
      <w:pPr>
        <w:pStyle w:val="117"/>
        <w:bidi w:val="0"/>
        <w:snapToGrid/>
        <w:spacing w:line="240" w:lineRule="auto"/>
        <w:ind w:firstLine="0" w:firstLineChars="0"/>
        <w:jc w:val="center"/>
        <w:rPr>
          <w:rFonts w:hint="eastAsia" w:ascii="宋体" w:hAnsi="宋体" w:eastAsia="宋体" w:cs="宋体"/>
          <w:b/>
          <w:bCs/>
          <w:color w:val="000000" w:themeColor="text1"/>
          <w:kern w:val="0"/>
          <w:sz w:val="44"/>
          <w:szCs w:val="44"/>
          <w:highlight w:val="none"/>
          <w:lang w:val="en-US" w:eastAsia="zh-CN"/>
          <w14:textFill>
            <w14:solidFill>
              <w14:schemeClr w14:val="tx1"/>
            </w14:solidFill>
          </w14:textFill>
        </w:rPr>
      </w:pPr>
      <w:r>
        <w:rPr>
          <w:rFonts w:hint="eastAsia" w:ascii="宋体" w:hAnsi="宋体" w:eastAsia="宋体" w:cs="宋体"/>
          <w:b/>
          <w:bCs/>
          <w:color w:val="000000" w:themeColor="text1"/>
          <w:kern w:val="0"/>
          <w:sz w:val="44"/>
          <w:szCs w:val="44"/>
          <w:highlight w:val="none"/>
          <w:lang w:val="en-US" w:eastAsia="zh-CN"/>
          <w14:textFill>
            <w14:solidFill>
              <w14:schemeClr w14:val="tx1"/>
            </w14:solidFill>
          </w14:textFill>
        </w:rPr>
        <w:t>签字页</w:t>
      </w:r>
    </w:p>
    <w:p>
      <w:pPr>
        <w:widowControl w:val="0"/>
        <w:bidi w:val="0"/>
        <w:snapToGrid w:val="0"/>
        <w:spacing w:line="560" w:lineRule="exact"/>
        <w:ind w:firstLine="0" w:firstLineChars="0"/>
        <w:jc w:val="center"/>
        <w:rPr>
          <w:rFonts w:hint="eastAsia" w:ascii="宋体" w:hAnsi="宋体" w:eastAsia="宋体" w:cs="宋体"/>
          <w:b/>
          <w:bCs/>
          <w:color w:val="000000" w:themeColor="text1"/>
          <w:sz w:val="44"/>
          <w:szCs w:val="44"/>
          <w:highlight w:val="none"/>
          <w:lang w:val="en-US" w:eastAsia="zh-CN" w:bidi="ar-SA"/>
          <w14:textFill>
            <w14:solidFill>
              <w14:schemeClr w14:val="tx1"/>
            </w14:solidFill>
          </w14:textFill>
        </w:rPr>
      </w:pPr>
    </w:p>
    <w:tbl>
      <w:tblPr>
        <w:tblStyle w:val="38"/>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5"/>
        <w:gridCol w:w="2722"/>
        <w:gridCol w:w="1657"/>
        <w:gridCol w:w="2713"/>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625"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t>卖方（</w:t>
            </w: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甲方</w:t>
            </w:r>
            <w:r>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t>）</w:t>
            </w: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名称：</w:t>
            </w:r>
          </w:p>
        </w:tc>
        <w:tc>
          <w:tcPr>
            <w:tcW w:w="2722"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pPr>
          </w:p>
        </w:tc>
        <w:tc>
          <w:tcPr>
            <w:tcW w:w="1657"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t>买方（</w:t>
            </w: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乙方</w:t>
            </w:r>
            <w:r>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t>）</w:t>
            </w: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名称：</w:t>
            </w:r>
          </w:p>
        </w:tc>
        <w:tc>
          <w:tcPr>
            <w:tcW w:w="2713"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625"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单位地址：</w:t>
            </w:r>
          </w:p>
        </w:tc>
        <w:tc>
          <w:tcPr>
            <w:tcW w:w="2722"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p>
        </w:tc>
        <w:tc>
          <w:tcPr>
            <w:tcW w:w="1657"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单位地址：</w:t>
            </w:r>
          </w:p>
        </w:tc>
        <w:tc>
          <w:tcPr>
            <w:tcW w:w="2713"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625"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t>邮政编码：</w:t>
            </w:r>
          </w:p>
        </w:tc>
        <w:tc>
          <w:tcPr>
            <w:tcW w:w="2722"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pPr>
          </w:p>
        </w:tc>
        <w:tc>
          <w:tcPr>
            <w:tcW w:w="1657"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邮政编码：</w:t>
            </w:r>
          </w:p>
        </w:tc>
        <w:tc>
          <w:tcPr>
            <w:tcW w:w="2713"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625"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联 系 人：</w:t>
            </w:r>
          </w:p>
        </w:tc>
        <w:tc>
          <w:tcPr>
            <w:tcW w:w="2722"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pPr>
          </w:p>
        </w:tc>
        <w:tc>
          <w:tcPr>
            <w:tcW w:w="1657"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联 系 人：</w:t>
            </w:r>
          </w:p>
        </w:tc>
        <w:tc>
          <w:tcPr>
            <w:tcW w:w="2713"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625"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联系电话：</w:t>
            </w:r>
          </w:p>
        </w:tc>
        <w:tc>
          <w:tcPr>
            <w:tcW w:w="2722"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pPr>
          </w:p>
        </w:tc>
        <w:tc>
          <w:tcPr>
            <w:tcW w:w="1657"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联系电话：</w:t>
            </w:r>
          </w:p>
        </w:tc>
        <w:tc>
          <w:tcPr>
            <w:tcW w:w="2713"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625"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联系传真：</w:t>
            </w:r>
          </w:p>
        </w:tc>
        <w:tc>
          <w:tcPr>
            <w:tcW w:w="2722"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pPr>
          </w:p>
        </w:tc>
        <w:tc>
          <w:tcPr>
            <w:tcW w:w="1657"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联系传真：</w:t>
            </w:r>
          </w:p>
        </w:tc>
        <w:tc>
          <w:tcPr>
            <w:tcW w:w="2713"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625"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开 户 行：</w:t>
            </w:r>
          </w:p>
        </w:tc>
        <w:tc>
          <w:tcPr>
            <w:tcW w:w="2722"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p>
        </w:tc>
        <w:tc>
          <w:tcPr>
            <w:tcW w:w="1657"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开 户 行：</w:t>
            </w:r>
          </w:p>
        </w:tc>
        <w:tc>
          <w:tcPr>
            <w:tcW w:w="2713"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625"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银行</w:t>
            </w:r>
            <w:r>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t>账</w:t>
            </w: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号：</w:t>
            </w:r>
          </w:p>
        </w:tc>
        <w:tc>
          <w:tcPr>
            <w:tcW w:w="2722"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p>
        </w:tc>
        <w:tc>
          <w:tcPr>
            <w:tcW w:w="1657"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银行</w:t>
            </w:r>
            <w:r>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t>账</w:t>
            </w: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号：</w:t>
            </w:r>
          </w:p>
        </w:tc>
        <w:tc>
          <w:tcPr>
            <w:tcW w:w="2713"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625"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纳税人识别号：</w:t>
            </w:r>
          </w:p>
        </w:tc>
        <w:tc>
          <w:tcPr>
            <w:tcW w:w="2722"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p>
        </w:tc>
        <w:tc>
          <w:tcPr>
            <w:tcW w:w="1657"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纳税人识别号：</w:t>
            </w:r>
          </w:p>
        </w:tc>
        <w:tc>
          <w:tcPr>
            <w:tcW w:w="2713" w:type="dxa"/>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67" w:hRule="atLeast"/>
          <w:jc w:val="center"/>
        </w:trPr>
        <w:tc>
          <w:tcPr>
            <w:tcW w:w="4347" w:type="dxa"/>
            <w:gridSpan w:val="2"/>
            <w:noWrap w:val="0"/>
            <w:vAlign w:val="center"/>
          </w:tcPr>
          <w:p>
            <w:pPr>
              <w:snapToGrid w:val="0"/>
              <w:spacing w:line="560" w:lineRule="exact"/>
              <w:ind w:firstLine="0" w:firstLineChars="0"/>
              <w:rPr>
                <w:rFonts w:ascii="宋体" w:hAnsi="宋体" w:eastAsia="仿宋_GB2312" w:cs="宋体"/>
                <w:color w:val="000000" w:themeColor="text1"/>
                <w:kern w:val="0"/>
                <w:sz w:val="28"/>
                <w:szCs w:val="28"/>
                <w:highlight w:val="none"/>
                <w:lang w:eastAsia="en-US"/>
                <w14:textFill>
                  <w14:solidFill>
                    <w14:schemeClr w14:val="tx1"/>
                  </w14:solidFill>
                </w14:textFill>
              </w:rPr>
            </w:pPr>
            <w:r>
              <w:rPr>
                <w:rFonts w:hint="eastAsia" w:ascii="宋体" w:hAnsi="宋体" w:eastAsia="仿宋_GB2312" w:cs="宋体"/>
                <w:color w:val="000000" w:themeColor="text1"/>
                <w:kern w:val="0"/>
                <w:sz w:val="28"/>
                <w:szCs w:val="28"/>
                <w:highlight w:val="none"/>
                <w:lang w:eastAsia="en-US"/>
                <w14:textFill>
                  <w14:solidFill>
                    <w14:schemeClr w14:val="tx1"/>
                  </w14:solidFill>
                </w14:textFill>
              </w:rPr>
              <w:t>法定代表人或授权代表</w:t>
            </w:r>
          </w:p>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签字：</w:t>
            </w:r>
          </w:p>
          <w:p>
            <w:pPr>
              <w:widowControl w:val="0"/>
              <w:snapToGrid w:val="0"/>
              <w:spacing w:line="560" w:lineRule="exact"/>
              <w:ind w:firstLine="560" w:firstLineChars="200"/>
              <w:jc w:val="both"/>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pPr>
          </w:p>
          <w:p>
            <w:pPr>
              <w:widowControl w:val="0"/>
              <w:snapToGrid w:val="0"/>
              <w:spacing w:line="560" w:lineRule="exact"/>
              <w:ind w:firstLine="560" w:firstLineChars="200"/>
              <w:jc w:val="both"/>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pPr>
          </w:p>
        </w:tc>
        <w:tc>
          <w:tcPr>
            <w:tcW w:w="4370" w:type="dxa"/>
            <w:gridSpan w:val="2"/>
            <w:noWrap w:val="0"/>
            <w:vAlign w:val="center"/>
          </w:tcPr>
          <w:p>
            <w:pPr>
              <w:snapToGrid w:val="0"/>
              <w:spacing w:line="560" w:lineRule="exact"/>
              <w:ind w:firstLine="0" w:firstLineChars="0"/>
              <w:rPr>
                <w:rFonts w:ascii="宋体" w:hAnsi="宋体" w:eastAsia="仿宋_GB2312" w:cs="宋体"/>
                <w:color w:val="000000" w:themeColor="text1"/>
                <w:kern w:val="0"/>
                <w:sz w:val="28"/>
                <w:szCs w:val="28"/>
                <w:highlight w:val="none"/>
                <w:lang w:eastAsia="en-US"/>
                <w14:textFill>
                  <w14:solidFill>
                    <w14:schemeClr w14:val="tx1"/>
                  </w14:solidFill>
                </w14:textFill>
              </w:rPr>
            </w:pPr>
            <w:r>
              <w:rPr>
                <w:rFonts w:hint="eastAsia" w:ascii="宋体" w:hAnsi="宋体" w:eastAsia="仿宋_GB2312" w:cs="宋体"/>
                <w:color w:val="000000" w:themeColor="text1"/>
                <w:kern w:val="0"/>
                <w:sz w:val="28"/>
                <w:szCs w:val="28"/>
                <w:highlight w:val="none"/>
                <w:lang w:eastAsia="en-US"/>
                <w14:textFill>
                  <w14:solidFill>
                    <w14:schemeClr w14:val="tx1"/>
                  </w14:solidFill>
                </w14:textFill>
              </w:rPr>
              <w:t>法定代表人或授权代表</w:t>
            </w:r>
          </w:p>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签字：</w:t>
            </w:r>
          </w:p>
          <w:p>
            <w:pPr>
              <w:widowControl w:val="0"/>
              <w:snapToGrid w:val="0"/>
              <w:spacing w:line="560" w:lineRule="exact"/>
              <w:ind w:firstLine="560" w:firstLineChars="200"/>
              <w:jc w:val="both"/>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pPr>
          </w:p>
          <w:p>
            <w:pPr>
              <w:widowControl w:val="0"/>
              <w:snapToGrid w:val="0"/>
              <w:spacing w:line="560" w:lineRule="exact"/>
              <w:ind w:firstLine="560" w:firstLineChars="200"/>
              <w:jc w:val="both"/>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67" w:hRule="atLeast"/>
          <w:jc w:val="center"/>
        </w:trPr>
        <w:tc>
          <w:tcPr>
            <w:tcW w:w="4347" w:type="dxa"/>
            <w:gridSpan w:val="2"/>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t>公章或</w:t>
            </w: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合同专用章：</w:t>
            </w:r>
          </w:p>
        </w:tc>
        <w:tc>
          <w:tcPr>
            <w:tcW w:w="4370" w:type="dxa"/>
            <w:gridSpan w:val="2"/>
            <w:noWrap w:val="0"/>
            <w:vAlign w:val="center"/>
          </w:tcPr>
          <w:p>
            <w:pPr>
              <w:widowControl w:val="0"/>
              <w:bidi w:val="0"/>
              <w:snapToGrid w:val="0"/>
              <w:spacing w:line="240" w:lineRule="auto"/>
              <w:ind w:firstLine="0" w:firstLineChars="0"/>
              <w:jc w:val="both"/>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zh-CN" w:bidi="ar-SA"/>
                <w14:textFill>
                  <w14:solidFill>
                    <w14:schemeClr w14:val="tx1"/>
                  </w14:solidFill>
                </w14:textFill>
              </w:rPr>
              <w:t>公章或</w:t>
            </w: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合同专用章：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625"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日    期：</w:t>
            </w:r>
          </w:p>
        </w:tc>
        <w:tc>
          <w:tcPr>
            <w:tcW w:w="2722" w:type="dxa"/>
            <w:noWrap w:val="0"/>
            <w:vAlign w:val="center"/>
          </w:tcPr>
          <w:p>
            <w:pPr>
              <w:widowControl w:val="0"/>
              <w:bidi w:val="0"/>
              <w:snapToGrid w:val="0"/>
              <w:spacing w:line="240" w:lineRule="auto"/>
              <w:ind w:firstLine="0" w:firstLineChars="0"/>
              <w:jc w:val="right"/>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年    月    日</w:t>
            </w:r>
          </w:p>
        </w:tc>
        <w:tc>
          <w:tcPr>
            <w:tcW w:w="1657" w:type="dxa"/>
            <w:noWrap w:val="0"/>
            <w:vAlign w:val="center"/>
          </w:tcPr>
          <w:p>
            <w:pPr>
              <w:widowControl w:val="0"/>
              <w:bidi w:val="0"/>
              <w:snapToGrid w:val="0"/>
              <w:spacing w:line="240" w:lineRule="auto"/>
              <w:ind w:firstLine="0" w:firstLineChars="0"/>
              <w:jc w:val="both"/>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日    期：</w:t>
            </w:r>
          </w:p>
        </w:tc>
        <w:tc>
          <w:tcPr>
            <w:tcW w:w="2713" w:type="dxa"/>
            <w:noWrap w:val="0"/>
            <w:vAlign w:val="center"/>
          </w:tcPr>
          <w:p>
            <w:pPr>
              <w:widowControl w:val="0"/>
              <w:bidi w:val="0"/>
              <w:snapToGrid w:val="0"/>
              <w:spacing w:line="240" w:lineRule="auto"/>
              <w:ind w:firstLine="0" w:firstLineChars="0"/>
              <w:jc w:val="right"/>
              <w:rPr>
                <w:rFonts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val="en-US" w:eastAsia="en-US" w:bidi="ar-SA"/>
                <w14:textFill>
                  <w14:solidFill>
                    <w14:schemeClr w14:val="tx1"/>
                  </w14:solidFill>
                </w14:textFill>
              </w:rPr>
              <w:t>年    月    日</w:t>
            </w:r>
          </w:p>
        </w:tc>
      </w:tr>
    </w:tbl>
    <w:p>
      <w:pPr>
        <w:pStyle w:val="33"/>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outlineLvl w:val="9"/>
        <w:rPr>
          <w:rFonts w:hint="default" w:ascii="黑体" w:hAnsi="黑体" w:eastAsia="黑体" w:cs="黑体"/>
          <w:color w:val="000000" w:themeColor="text1"/>
          <w:sz w:val="28"/>
          <w:szCs w:val="28"/>
          <w:highlight w:val="none"/>
          <w:lang w:val="en-US"/>
          <w14:textFill>
            <w14:solidFill>
              <w14:schemeClr w14:val="tx1"/>
            </w14:solidFill>
          </w14:textFill>
        </w:rPr>
      </w:pPr>
      <w: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br w:type="page"/>
      </w:r>
      <w:r>
        <w:rPr>
          <w:rFonts w:hint="eastAsia" w:ascii="黑体" w:hAnsi="黑体" w:eastAsia="黑体" w:cs="黑体"/>
          <w:color w:val="000000" w:themeColor="text1"/>
          <w:sz w:val="28"/>
          <w:szCs w:val="28"/>
          <w:highlight w:val="none"/>
          <w:lang w:eastAsia="zh-CN"/>
          <w14:textFill>
            <w14:solidFill>
              <w14:schemeClr w14:val="tx1"/>
            </w14:solidFill>
          </w14:textFill>
        </w:rPr>
        <w:t>附件</w:t>
      </w:r>
    </w:p>
    <w:p>
      <w:pPr>
        <w:shd w:val="solid" w:color="FFFFFF" w:fill="auto"/>
        <w:kinsoku/>
        <w:autoSpaceDE/>
        <w:autoSpaceDN w:val="0"/>
        <w:spacing w:before="313" w:beforeLines="100" w:after="313" w:afterLines="100" w:line="560" w:lineRule="exact"/>
        <w:ind w:firstLine="0"/>
        <w:jc w:val="center"/>
        <w:rPr>
          <w:rFonts w:hint="default" w:ascii="宋体" w:hAnsi="宋体" w:eastAsia="宋体" w:cs="宋体"/>
          <w:b/>
          <w:bCs/>
          <w:i w:val="0"/>
          <w:snapToGrid/>
          <w:color w:val="000000" w:themeColor="text1"/>
          <w:sz w:val="44"/>
          <w:szCs w:val="44"/>
          <w:highlight w:val="none"/>
          <w:shd w:val="clear" w:color="auto" w:fill="FFFFFF"/>
          <w:lang w:val="en-US" w:eastAsia="zh-CN"/>
          <w14:textFill>
            <w14:solidFill>
              <w14:schemeClr w14:val="tx1"/>
            </w14:solidFill>
          </w14:textFill>
        </w:rPr>
      </w:pPr>
      <w:r>
        <w:rPr>
          <w:rFonts w:hint="eastAsia" w:ascii="宋体" w:hAnsi="宋体" w:eastAsia="宋体" w:cs="宋体"/>
          <w:b/>
          <w:bCs/>
          <w:i w:val="0"/>
          <w:snapToGrid/>
          <w:color w:val="000000" w:themeColor="text1"/>
          <w:sz w:val="44"/>
          <w:szCs w:val="44"/>
          <w:highlight w:val="none"/>
          <w:shd w:val="clear" w:color="auto" w:fill="FFFFFF"/>
          <w:lang w:eastAsia="zh-CN"/>
          <w14:textFill>
            <w14:solidFill>
              <w14:schemeClr w14:val="tx1"/>
            </w14:solidFill>
          </w14:textFill>
        </w:rPr>
        <w:t>商品车辆交接书</w:t>
      </w:r>
    </w:p>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left"/>
        <w:textAlignment w:val="auto"/>
        <w:outlineLvl w:val="9"/>
        <w:rPr>
          <w:rFonts w:hint="eastAsia" w:ascii="黑体" w:hAnsi="黑体" w:eastAsia="黑体" w:cs="黑体"/>
          <w:b w:val="0"/>
          <w:i w:val="0"/>
          <w:snapToGrid/>
          <w:color w:val="000000" w:themeColor="text1"/>
          <w:sz w:val="30"/>
          <w:szCs w:val="30"/>
          <w:highlight w:val="none"/>
          <w:shd w:val="clear" w:color="auto" w:fill="FFFFFF"/>
          <w:lang w:eastAsia="zh-CN"/>
          <w14:textFill>
            <w14:solidFill>
              <w14:schemeClr w14:val="tx1"/>
            </w14:solidFill>
          </w14:textFill>
        </w:rPr>
      </w:pPr>
      <w:r>
        <w:rPr>
          <w:rFonts w:hint="eastAsia" w:ascii="黑体" w:hAnsi="黑体" w:eastAsia="黑体" w:cs="黑体"/>
          <w:b w:val="0"/>
          <w:i w:val="0"/>
          <w:snapToGrid/>
          <w:color w:val="000000" w:themeColor="text1"/>
          <w:sz w:val="30"/>
          <w:szCs w:val="30"/>
          <w:highlight w:val="none"/>
          <w:shd w:val="clear" w:color="auto" w:fill="FFFFFF"/>
          <w:lang w:val="en-US" w:eastAsia="zh-CN"/>
          <w14:textFill>
            <w14:solidFill>
              <w14:schemeClr w14:val="tx1"/>
            </w14:solidFill>
          </w14:textFill>
        </w:rPr>
        <w:t xml:space="preserve">   </w:t>
      </w:r>
      <w:r>
        <w:rPr>
          <w:rFonts w:hint="eastAsia" w:ascii="黑体" w:hAnsi="黑体" w:eastAsia="黑体" w:cs="黑体"/>
          <w:b w:val="0"/>
          <w:i w:val="0"/>
          <w:snapToGrid/>
          <w:color w:val="000000" w:themeColor="text1"/>
          <w:sz w:val="30"/>
          <w:szCs w:val="30"/>
          <w:highlight w:val="none"/>
          <w:shd w:val="clear" w:color="auto" w:fill="FFFFFF"/>
          <w:lang w:eastAsia="zh-CN"/>
          <w14:textFill>
            <w14:solidFill>
              <w14:schemeClr w14:val="tx1"/>
            </w14:solidFill>
          </w14:textFill>
        </w:rPr>
        <w:t>甲方（卖方）：</w:t>
      </w:r>
    </w:p>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left"/>
        <w:textAlignment w:val="auto"/>
        <w:outlineLvl w:val="9"/>
        <w:rPr>
          <w:rFonts w:hint="eastAsia" w:ascii="黑体" w:hAnsi="黑体" w:eastAsia="黑体" w:cs="黑体"/>
          <w:b w:val="0"/>
          <w:i w:val="0"/>
          <w:snapToGrid/>
          <w:color w:val="000000" w:themeColor="text1"/>
          <w:sz w:val="30"/>
          <w:szCs w:val="30"/>
          <w:highlight w:val="none"/>
          <w:shd w:val="clear" w:color="auto" w:fill="FFFFFF"/>
          <w:lang w:eastAsia="zh-CN"/>
          <w14:textFill>
            <w14:solidFill>
              <w14:schemeClr w14:val="tx1"/>
            </w14:solidFill>
          </w14:textFill>
        </w:rPr>
      </w:pPr>
      <w:r>
        <w:rPr>
          <w:rFonts w:hint="eastAsia" w:ascii="黑体" w:hAnsi="黑体" w:eastAsia="黑体" w:cs="黑体"/>
          <w:b w:val="0"/>
          <w:i w:val="0"/>
          <w:snapToGrid/>
          <w:color w:val="000000" w:themeColor="text1"/>
          <w:sz w:val="30"/>
          <w:szCs w:val="30"/>
          <w:highlight w:val="none"/>
          <w:shd w:val="clear" w:color="auto" w:fill="FFFFFF"/>
          <w:lang w:val="en-US" w:eastAsia="zh-CN"/>
          <w14:textFill>
            <w14:solidFill>
              <w14:schemeClr w14:val="tx1"/>
            </w14:solidFill>
          </w14:textFill>
        </w:rPr>
        <w:t xml:space="preserve">   </w:t>
      </w:r>
      <w:r>
        <w:rPr>
          <w:rFonts w:hint="eastAsia" w:ascii="黑体" w:hAnsi="黑体" w:eastAsia="黑体" w:cs="黑体"/>
          <w:b w:val="0"/>
          <w:i w:val="0"/>
          <w:snapToGrid/>
          <w:color w:val="000000" w:themeColor="text1"/>
          <w:sz w:val="30"/>
          <w:szCs w:val="30"/>
          <w:highlight w:val="none"/>
          <w:shd w:val="clear" w:color="auto" w:fill="FFFFFF"/>
          <w:lang w:eastAsia="zh-CN"/>
          <w14:textFill>
            <w14:solidFill>
              <w14:schemeClr w14:val="tx1"/>
            </w14:solidFill>
          </w14:textFill>
        </w:rPr>
        <w:t>乙方（买方）：</w:t>
      </w:r>
    </w:p>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left"/>
        <w:textAlignment w:val="auto"/>
        <w:outlineLvl w:val="9"/>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pPr>
      <w:r>
        <w:rPr>
          <w:rFonts w:hint="eastAsia" w:ascii="仿宋_GB2312" w:hAnsi="仿宋_GB2312" w:eastAsia="仿宋_GB2312" w:cs="仿宋_GB2312"/>
          <w:b w:val="0"/>
          <w:i w:val="0"/>
          <w:snapToGrid/>
          <w:color w:val="000000" w:themeColor="text1"/>
          <w:sz w:val="28"/>
          <w:szCs w:val="28"/>
          <w:highlight w:val="none"/>
          <w:u w:val="none" w:color="auto"/>
          <w:shd w:val="clear" w:color="auto" w:fill="FFFFFF"/>
          <w:lang w:val="en-US"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年</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月</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日</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时，甲乙双方在</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对</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进行验收与交接，双方确认：</w:t>
      </w:r>
    </w:p>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left"/>
        <w:textAlignment w:val="auto"/>
        <w:outlineLvl w:val="9"/>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pP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 xml:space="preserve">    1.</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甲方交付给乙方的车辆品牌及型号规格为：</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。乙方经过验收，认为该车辆符合双方于</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年</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月</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日签订的</w:t>
      </w: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车辆采购</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合同（编号为</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）的约定（发动机号：</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车架号：</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），同意接受。</w:t>
      </w:r>
    </w:p>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left"/>
        <w:textAlignment w:val="auto"/>
        <w:outlineLvl w:val="9"/>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pP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 xml:space="preserve">    2.</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随车文件清单如下(打√)：</w:t>
      </w:r>
    </w:p>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left"/>
        <w:textAlignment w:val="auto"/>
        <w:outlineLvl w:val="9"/>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pP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（1）机动车销售统一发票□ （2）合格证□ （3）产品使用说明书□ （4）质保文件□（5）三包凭证□</w:t>
      </w: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（6）维修保养手册□ （7）售后服务商名单□  （</w:t>
      </w: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8</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）车辆一致性证书 □  （</w:t>
      </w: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9</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）临时号牌□ （</w:t>
      </w: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10</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）行驶证□ （</w:t>
      </w: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11</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）机动车登记证□ （</w:t>
      </w: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12</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）强制保险标志□ （</w:t>
      </w: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13</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）验车标志□  (</w:t>
      </w: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14</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)其他：</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560" w:firstLineChars="200"/>
        <w:jc w:val="left"/>
        <w:textAlignment w:val="auto"/>
        <w:outlineLvl w:val="9"/>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pP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3.</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下列车辆项目完好无损、运转正常打“√”，不正常的打“×”，未配备打“○”，空格内可自行添加项目。</w:t>
      </w:r>
    </w:p>
    <w:p>
      <w:pPr>
        <w:rPr>
          <w:rFonts w:hint="eastAsia"/>
          <w:color w:val="000000" w:themeColor="text1"/>
          <w:highlight w:val="none"/>
          <w:lang w:eastAsia="zh-CN"/>
          <w14:textFill>
            <w14:solidFill>
              <w14:schemeClr w14:val="tx1"/>
            </w14:solidFill>
          </w14:textFill>
        </w:rPr>
      </w:pPr>
    </w:p>
    <w:p>
      <w:pPr>
        <w:rPr>
          <w:rFonts w:hint="eastAsia"/>
          <w:color w:val="000000" w:themeColor="text1"/>
          <w:highlight w:val="none"/>
          <w:lang w:eastAsia="zh-CN"/>
          <w14:textFill>
            <w14:solidFill>
              <w14:schemeClr w14:val="tx1"/>
            </w14:solidFill>
          </w14:textFill>
        </w:r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3"/>
        <w:gridCol w:w="417"/>
        <w:gridCol w:w="1526"/>
        <w:gridCol w:w="392"/>
        <w:gridCol w:w="1718"/>
        <w:gridCol w:w="384"/>
        <w:gridCol w:w="1318"/>
        <w:gridCol w:w="343"/>
        <w:gridCol w:w="977"/>
        <w:gridCol w:w="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3"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外观及漆面</w:t>
            </w:r>
          </w:p>
        </w:tc>
        <w:tc>
          <w:tcPr>
            <w:tcW w:w="417"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526"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灯光</w:t>
            </w:r>
          </w:p>
        </w:tc>
        <w:tc>
          <w:tcPr>
            <w:tcW w:w="392"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718"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电动电线</w:t>
            </w:r>
          </w:p>
        </w:tc>
        <w:tc>
          <w:tcPr>
            <w:tcW w:w="384"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318"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灭火器</w:t>
            </w:r>
          </w:p>
        </w:tc>
        <w:tc>
          <w:tcPr>
            <w:tcW w:w="343"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977"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后备</w:t>
            </w:r>
            <w:r>
              <w:rPr>
                <w:rFonts w:hint="eastAsia" w:ascii="宋体" w:hAnsi="宋体" w:cs="宋体"/>
                <w:b w:val="0"/>
                <w:i w:val="0"/>
                <w:snapToGrid/>
                <w:color w:val="000000" w:themeColor="text1"/>
                <w:sz w:val="21"/>
                <w:szCs w:val="21"/>
                <w:highlight w:val="none"/>
                <w:shd w:val="clear" w:color="auto" w:fill="FFFFFF"/>
                <w:lang w:eastAsia="zh-CN"/>
                <w14:textFill>
                  <w14:solidFill>
                    <w14:schemeClr w14:val="tx1"/>
                  </w14:solidFill>
                </w14:textFill>
              </w:rPr>
              <w:t>厢</w:t>
            </w:r>
          </w:p>
        </w:tc>
        <w:tc>
          <w:tcPr>
            <w:tcW w:w="305"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3"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内饰</w:t>
            </w:r>
          </w:p>
        </w:tc>
        <w:tc>
          <w:tcPr>
            <w:tcW w:w="417"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526"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反光镜</w:t>
            </w:r>
          </w:p>
        </w:tc>
        <w:tc>
          <w:tcPr>
            <w:tcW w:w="392"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718"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导航</w:t>
            </w:r>
          </w:p>
        </w:tc>
        <w:tc>
          <w:tcPr>
            <w:tcW w:w="384"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318"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仪表盘</w:t>
            </w:r>
          </w:p>
        </w:tc>
        <w:tc>
          <w:tcPr>
            <w:tcW w:w="343"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977"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305"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3"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转向系统</w:t>
            </w:r>
          </w:p>
        </w:tc>
        <w:tc>
          <w:tcPr>
            <w:tcW w:w="417"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526"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轮胎及备胎</w:t>
            </w:r>
          </w:p>
        </w:tc>
        <w:tc>
          <w:tcPr>
            <w:tcW w:w="392"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718"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玻璃</w:t>
            </w:r>
          </w:p>
        </w:tc>
        <w:tc>
          <w:tcPr>
            <w:tcW w:w="384"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318"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电动天窗</w:t>
            </w:r>
          </w:p>
        </w:tc>
        <w:tc>
          <w:tcPr>
            <w:tcW w:w="343"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977"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305"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3"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制动系统</w:t>
            </w:r>
          </w:p>
        </w:tc>
        <w:tc>
          <w:tcPr>
            <w:tcW w:w="417"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526"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雨刮器</w:t>
            </w:r>
          </w:p>
        </w:tc>
        <w:tc>
          <w:tcPr>
            <w:tcW w:w="392"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718"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点烟器</w:t>
            </w:r>
          </w:p>
        </w:tc>
        <w:tc>
          <w:tcPr>
            <w:tcW w:w="384"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318"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警示牌</w:t>
            </w:r>
          </w:p>
        </w:tc>
        <w:tc>
          <w:tcPr>
            <w:tcW w:w="343"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977"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305"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3"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变速箱</w:t>
            </w:r>
          </w:p>
        </w:tc>
        <w:tc>
          <w:tcPr>
            <w:tcW w:w="417"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526"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发动机</w:t>
            </w:r>
          </w:p>
        </w:tc>
        <w:tc>
          <w:tcPr>
            <w:tcW w:w="392"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718"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离合器</w:t>
            </w:r>
          </w:p>
        </w:tc>
        <w:tc>
          <w:tcPr>
            <w:tcW w:w="384"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318"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收放机</w:t>
            </w:r>
          </w:p>
        </w:tc>
        <w:tc>
          <w:tcPr>
            <w:tcW w:w="343"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977"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305"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3"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点火系统</w:t>
            </w:r>
          </w:p>
        </w:tc>
        <w:tc>
          <w:tcPr>
            <w:tcW w:w="417"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526"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空调</w:t>
            </w:r>
          </w:p>
        </w:tc>
        <w:tc>
          <w:tcPr>
            <w:tcW w:w="392"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718"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千斤顶</w:t>
            </w:r>
          </w:p>
        </w:tc>
        <w:tc>
          <w:tcPr>
            <w:tcW w:w="384"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318"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安全带</w:t>
            </w:r>
          </w:p>
        </w:tc>
        <w:tc>
          <w:tcPr>
            <w:tcW w:w="343"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977"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305"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443"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悬架系统</w:t>
            </w:r>
          </w:p>
        </w:tc>
        <w:tc>
          <w:tcPr>
            <w:tcW w:w="417"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526"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门窗</w:t>
            </w:r>
          </w:p>
        </w:tc>
        <w:tc>
          <w:tcPr>
            <w:tcW w:w="392"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718"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随车工具</w:t>
            </w:r>
          </w:p>
        </w:tc>
        <w:tc>
          <w:tcPr>
            <w:tcW w:w="384"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1318"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r>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t>倒车雷达</w:t>
            </w:r>
          </w:p>
        </w:tc>
        <w:tc>
          <w:tcPr>
            <w:tcW w:w="343"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977"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c>
          <w:tcPr>
            <w:tcW w:w="305" w:type="dxa"/>
            <w:shd w:val="solid" w:color="FFFFFF" w:fill="auto"/>
            <w:noWrap w:val="0"/>
            <w:vAlign w:val="center"/>
          </w:tcPr>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宋体" w:cs="宋体"/>
                <w:b w:val="0"/>
                <w:i w:val="0"/>
                <w:snapToGrid/>
                <w:color w:val="000000" w:themeColor="text1"/>
                <w:sz w:val="21"/>
                <w:szCs w:val="21"/>
                <w:highlight w:val="none"/>
                <w:shd w:val="clear" w:color="auto" w:fill="FFFFFF"/>
                <w:lang w:eastAsia="zh-CN"/>
                <w14:textFill>
                  <w14:solidFill>
                    <w14:schemeClr w14:val="tx1"/>
                  </w14:solidFill>
                </w14:textFill>
              </w:rPr>
            </w:pPr>
          </w:p>
        </w:tc>
      </w:tr>
    </w:tbl>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left"/>
        <w:textAlignment w:val="auto"/>
        <w:outlineLvl w:val="9"/>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pP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 xml:space="preserve">    4.</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遥控器</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个，车钥匙（卡）</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把，里程表显示数：</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公里</w:t>
      </w:r>
    </w:p>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left"/>
        <w:textAlignment w:val="auto"/>
        <w:outlineLvl w:val="9"/>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pP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 xml:space="preserve">    5.</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其他交接事项：</w:t>
      </w:r>
      <w:r>
        <w:rPr>
          <w:rFonts w:hint="eastAsia" w:ascii="仿宋_GB2312" w:hAnsi="仿宋_GB2312" w:eastAsia="仿宋_GB2312" w:cs="仿宋_GB2312"/>
          <w:b w:val="0"/>
          <w:i w:val="0"/>
          <w:snapToGrid/>
          <w:color w:val="000000" w:themeColor="text1"/>
          <w:sz w:val="28"/>
          <w:szCs w:val="28"/>
          <w:highlight w:val="none"/>
          <w:u w:val="singl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w:t>
      </w:r>
    </w:p>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left"/>
        <w:textAlignment w:val="auto"/>
        <w:outlineLvl w:val="9"/>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pP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本交接书自甲乙双方签字盖章之时起生效。</w:t>
      </w:r>
    </w:p>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left"/>
        <w:textAlignment w:val="auto"/>
        <w:outlineLvl w:val="9"/>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pP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left"/>
        <w:textAlignment w:val="auto"/>
        <w:outlineLvl w:val="9"/>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pP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 xml:space="preserve">甲方签章：                         乙方签章：    </w:t>
      </w:r>
    </w:p>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0" w:firstLineChars="0"/>
        <w:jc w:val="left"/>
        <w:textAlignment w:val="auto"/>
        <w:outlineLvl w:val="9"/>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pP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时</w:t>
      </w: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间</w:t>
      </w: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时</w:t>
      </w: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 xml:space="preserve">    </w:t>
      </w:r>
      <w:r>
        <w:rPr>
          <w:rFonts w:hint="eastAsia" w:ascii="仿宋_GB2312" w:hAnsi="仿宋_GB2312" w:eastAsia="仿宋_GB2312" w:cs="仿宋_GB2312"/>
          <w:b w:val="0"/>
          <w:i w:val="0"/>
          <w:snapToGrid/>
          <w:color w:val="000000" w:themeColor="text1"/>
          <w:sz w:val="28"/>
          <w:szCs w:val="28"/>
          <w:highlight w:val="none"/>
          <w:shd w:val="clear" w:color="auto" w:fill="FFFFFF"/>
          <w:lang w:eastAsia="zh-CN"/>
          <w14:textFill>
            <w14:solidFill>
              <w14:schemeClr w14:val="tx1"/>
            </w14:solidFill>
          </w14:textFill>
        </w:rPr>
        <w:t>间：</w:t>
      </w: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t xml:space="preserve"> </w:t>
      </w:r>
    </w:p>
    <w:p>
      <w:pPr>
        <w:spacing w:line="560" w:lineRule="exact"/>
        <w:ind w:firstLine="560" w:firstLineChars="200"/>
        <w:rPr>
          <w:rFonts w:hint="eastAsia" w:ascii="仿宋_GB2312" w:hAnsi="宋体" w:eastAsia="仿宋_GB2312"/>
          <w:color w:val="000000" w:themeColor="text1"/>
          <w:sz w:val="28"/>
          <w:szCs w:val="28"/>
          <w:highlight w:val="none"/>
          <w14:textFill>
            <w14:solidFill>
              <w14:schemeClr w14:val="tx1"/>
            </w14:solidFill>
          </w14:textFill>
        </w:rPr>
        <w:sectPr>
          <w:footerReference r:id="rId4" w:type="default"/>
          <w:type w:val="continuous"/>
          <w:pgSz w:w="11906" w:h="16838"/>
          <w:pgMar w:top="1417" w:right="1701" w:bottom="1417" w:left="1701" w:header="851" w:footer="992" w:gutter="0"/>
          <w:pgBorders w:offsetFrom="page">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_GB2312" w:hAnsi="仿宋_GB2312" w:eastAsia="仿宋_GB2312" w:cs="仿宋_GB2312"/>
          <w:b w:val="0"/>
          <w:i w:val="0"/>
          <w:snapToGrid/>
          <w:color w:val="000000" w:themeColor="text1"/>
          <w:sz w:val="28"/>
          <w:szCs w:val="28"/>
          <w:highlight w:val="none"/>
          <w:shd w:val="clear" w:color="auto" w:fill="FFFFFF"/>
          <w:lang w:val="en-US" w:eastAsia="zh-CN"/>
          <w14:textFill>
            <w14:solidFill>
              <w14:schemeClr w14:val="tx1"/>
            </w14:solidFill>
          </w14:textFill>
        </w:rPr>
        <w:br w:type="page"/>
      </w:r>
    </w:p>
    <w:p>
      <w:pPr>
        <w:bidi w:val="0"/>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p>
    <w:p>
      <w:pPr>
        <w:bidi w:val="0"/>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三</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章 评审办法</w:t>
      </w:r>
      <w:bookmarkEnd w:id="56"/>
      <w:bookmarkEnd w:id="57"/>
    </w:p>
    <w:p>
      <w:pPr>
        <w:bidi w:val="0"/>
        <w:rPr>
          <w:rFonts w:hint="eastAsia" w:ascii="黑体" w:hAnsi="黑体" w:eastAsia="黑体" w:cs="黑体"/>
          <w:color w:val="000000" w:themeColor="text1"/>
          <w14:textFill>
            <w14:solidFill>
              <w14:schemeClr w14:val="tx1"/>
            </w14:solidFill>
          </w14:textFill>
        </w:rPr>
      </w:pPr>
      <w:bookmarkStart w:id="59" w:name="_Toc80176201"/>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黑体" w:hAnsi="黑体" w:eastAsia="黑体" w:cs="黑体"/>
          <w:snapToGrid w:val="0"/>
          <w:color w:val="000000" w:themeColor="text1"/>
          <w:sz w:val="24"/>
          <w:szCs w:val="24"/>
          <w14:textFill>
            <w14:solidFill>
              <w14:schemeClr w14:val="tx1"/>
            </w14:solidFill>
          </w14:textFill>
        </w:rPr>
      </w:pPr>
      <w:r>
        <w:rPr>
          <w:rFonts w:hint="eastAsia" w:ascii="黑体" w:hAnsi="黑体" w:eastAsia="黑体" w:cs="黑体"/>
          <w:snapToGrid w:val="0"/>
          <w:color w:val="000000" w:themeColor="text1"/>
          <w:sz w:val="24"/>
          <w:szCs w:val="24"/>
          <w:lang w:val="en-US" w:eastAsia="zh-CN"/>
          <w14:textFill>
            <w14:solidFill>
              <w14:schemeClr w14:val="tx1"/>
            </w14:solidFill>
          </w14:textFill>
        </w:rPr>
        <w:t>一、</w:t>
      </w:r>
      <w:r>
        <w:rPr>
          <w:rFonts w:hint="eastAsia" w:ascii="黑体" w:hAnsi="黑体" w:eastAsia="黑体" w:cs="黑体"/>
          <w:snapToGrid w:val="0"/>
          <w:color w:val="000000" w:themeColor="text1"/>
          <w:sz w:val="24"/>
          <w:szCs w:val="24"/>
          <w14:textFill>
            <w14:solidFill>
              <w14:schemeClr w14:val="tx1"/>
            </w14:solidFill>
          </w14:textFill>
        </w:rPr>
        <w:t>评审组织</w:t>
      </w:r>
      <w:bookmarkEnd w:id="59"/>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1.本项目成立招标采购评审小组，小组人数不少于3人或不多于5人，包含公司财务、风控、办公室等部门人员</w:t>
      </w:r>
      <w:r>
        <w:rPr>
          <w:rFonts w:hint="default" w:ascii="仿宋_GB2312" w:hAnsi="仿宋_GB2312" w:eastAsia="仿宋_GB2312" w:cs="仿宋_GB2312"/>
          <w:snapToGrid w:val="0"/>
          <w:color w:val="000000" w:themeColor="text1"/>
          <w:sz w:val="24"/>
          <w:szCs w:val="24"/>
          <w14:textFill>
            <w14:solidFill>
              <w14:schemeClr w14:val="tx1"/>
            </w14:solidFill>
          </w14:textFill>
        </w:rPr>
        <w:t>，</w:t>
      </w:r>
      <w:r>
        <w:rPr>
          <w:rFonts w:hint="eastAsia" w:ascii="仿宋_GB2312" w:hAnsi="仿宋_GB2312" w:eastAsia="仿宋_GB2312" w:cs="仿宋_GB2312"/>
          <w:snapToGrid w:val="0"/>
          <w:color w:val="000000" w:themeColor="text1"/>
          <w:sz w:val="24"/>
          <w:szCs w:val="24"/>
          <w14:textFill>
            <w14:solidFill>
              <w14:schemeClr w14:val="tx1"/>
            </w14:solidFill>
          </w14:textFill>
        </w:rPr>
        <w:t>评审小组成员与应答人存在利害关系（持股、任职、亲属、合作往来等）的，必须主动回避，未回避评审结果无效</w:t>
      </w:r>
      <w:bookmarkStart w:id="60" w:name="_Toc80457094"/>
      <w:bookmarkStart w:id="61" w:name="_Toc80616432"/>
      <w:bookmarkStart w:id="62" w:name="_Toc80176202"/>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snapToGrid w:val="0"/>
          <w:color w:val="000000" w:themeColor="text1"/>
          <w:sz w:val="24"/>
          <w:szCs w:val="24"/>
          <w14:textFill>
            <w14:solidFill>
              <w14:schemeClr w14:val="tx1"/>
            </w14:solidFill>
          </w14:textFill>
        </w:rPr>
        <w:t xml:space="preserve">评审职责：评审小组独立、公平、保密开展评审工作，仅针对应答人提交的响应文件开展资格审查、技术参数评审、商务报价评审、售后服务评审、响应符合性核查，逐项打分、汇总总分，按得分由高到低排序确定成交候选人名单及排序。 </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3.</w:t>
      </w:r>
      <w:r>
        <w:rPr>
          <w:rFonts w:hint="eastAsia" w:ascii="仿宋_GB2312" w:hAnsi="仿宋_GB2312" w:eastAsia="仿宋_GB2312" w:cs="仿宋_GB2312"/>
          <w:snapToGrid w:val="0"/>
          <w:color w:val="000000" w:themeColor="text1"/>
          <w:sz w:val="24"/>
          <w:szCs w:val="24"/>
          <w14:textFill>
            <w14:solidFill>
              <w14:schemeClr w14:val="tx1"/>
            </w14:solidFill>
          </w14:textFill>
        </w:rPr>
        <w:t>评审纪律：评审全过程保密，评审小组成员不得私下接触应答人、不得诱导打分、不得泄露评审细节、得分、候选人信息。</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黑体" w:hAnsi="黑体" w:eastAsia="黑体" w:cs="黑体"/>
          <w:snapToGrid w:val="0"/>
          <w:color w:val="000000" w:themeColor="text1"/>
          <w:sz w:val="24"/>
          <w:szCs w:val="24"/>
          <w:lang w:val="en-US" w:eastAsia="zh-CN"/>
          <w14:textFill>
            <w14:solidFill>
              <w14:schemeClr w14:val="tx1"/>
            </w14:solidFill>
          </w14:textFill>
        </w:rPr>
      </w:pPr>
      <w:r>
        <w:rPr>
          <w:rFonts w:hint="eastAsia" w:ascii="黑体" w:hAnsi="黑体" w:eastAsia="黑体" w:cs="黑体"/>
          <w:snapToGrid w:val="0"/>
          <w:color w:val="000000" w:themeColor="text1"/>
          <w:sz w:val="24"/>
          <w:szCs w:val="24"/>
          <w:lang w:val="en-US" w:eastAsia="zh-CN"/>
          <w14:textFill>
            <w14:solidFill>
              <w14:schemeClr w14:val="tx1"/>
            </w14:solidFill>
          </w14:textFill>
        </w:rPr>
        <w:t>二、评审原则和程序</w:t>
      </w:r>
      <w:bookmarkEnd w:id="60"/>
      <w:bookmarkEnd w:id="61"/>
      <w:bookmarkEnd w:id="62"/>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bookmarkStart w:id="63" w:name="_Toc23068_WPSOffice_Level1"/>
      <w:bookmarkStart w:id="64" w:name="_Toc16088"/>
      <w:bookmarkStart w:id="65" w:name="_Toc13893_WPSOffice_Level1"/>
      <w:bookmarkStart w:id="66" w:name="_Toc13469_WPSOffice_Level1"/>
      <w:bookmarkStart w:id="67" w:name="_Toc26892_WPSOffice_Level1"/>
      <w:bookmarkStart w:id="68" w:name="_Toc3625_WPSOffice_Level1"/>
      <w:bookmarkStart w:id="69" w:name="_Toc7395"/>
      <w:bookmarkStart w:id="70" w:name="_Toc2585_WPSOffice_Level1"/>
      <w:bookmarkStart w:id="71" w:name="_Toc12227_WPSOffice_Level1"/>
      <w:bookmarkStart w:id="72" w:name="_Toc25684_WPSOffice_Level1"/>
      <w:bookmarkStart w:id="73" w:name="_Toc17208_WPSOffice_Level1"/>
      <w:bookmarkStart w:id="74" w:name="_Toc7534_WPSOffice_Level1"/>
      <w:bookmarkStart w:id="75" w:name="_Toc28930"/>
      <w:bookmarkStart w:id="76" w:name="_Toc6759_WPSOffice_Level1"/>
      <w:r>
        <w:rPr>
          <w:rFonts w:hint="eastAsia" w:ascii="仿宋_GB2312" w:hAnsi="仿宋_GB2312" w:eastAsia="仿宋_GB2312" w:cs="仿宋_GB2312"/>
          <w:snapToGrid w:val="0"/>
          <w:color w:val="000000" w:themeColor="text1"/>
          <w:sz w:val="24"/>
          <w:szCs w:val="24"/>
          <w14:textFill>
            <w14:solidFill>
              <w14:schemeClr w14:val="tx1"/>
            </w14:solidFill>
          </w14:textFill>
        </w:rPr>
        <w:t>1</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w:t>
      </w:r>
      <w:r>
        <w:rPr>
          <w:rFonts w:hint="eastAsia" w:ascii="仿宋_GB2312" w:hAnsi="仿宋_GB2312" w:eastAsia="仿宋_GB2312" w:cs="仿宋_GB2312"/>
          <w:snapToGrid w:val="0"/>
          <w:color w:val="000000" w:themeColor="text1"/>
          <w:sz w:val="24"/>
          <w:szCs w:val="24"/>
          <w14:textFill>
            <w14:solidFill>
              <w14:schemeClr w14:val="tx1"/>
            </w14:solidFill>
          </w14:textFill>
        </w:rPr>
        <w:t>评审遵循公平、公正、科学、择优、保密原则，全部评审标准仅以本招标文件载明内容为准，招标文件未约定的指标、要求不得作为评审打分、否决投标依据。</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14:textFill>
            <w14:solidFill>
              <w14:schemeClr w14:val="tx1"/>
            </w14:solidFill>
          </w14:textFill>
        </w:rPr>
        <w:t>2</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w:t>
      </w:r>
      <w:r>
        <w:rPr>
          <w:rFonts w:hint="eastAsia" w:ascii="仿宋_GB2312" w:hAnsi="仿宋_GB2312" w:eastAsia="仿宋_GB2312" w:cs="仿宋_GB2312"/>
          <w:snapToGrid w:val="0"/>
          <w:color w:val="000000" w:themeColor="text1"/>
          <w:sz w:val="24"/>
          <w:szCs w:val="24"/>
          <w14:textFill>
            <w14:solidFill>
              <w14:schemeClr w14:val="tx1"/>
            </w14:solidFill>
          </w14:textFill>
        </w:rPr>
        <w:t>完整评审流程：</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2.1</w:t>
      </w:r>
      <w:r>
        <w:rPr>
          <w:rFonts w:hint="eastAsia" w:ascii="仿宋_GB2312" w:hAnsi="仿宋_GB2312" w:eastAsia="仿宋_GB2312" w:cs="仿宋_GB2312"/>
          <w:snapToGrid w:val="0"/>
          <w:color w:val="000000" w:themeColor="text1"/>
          <w:sz w:val="24"/>
          <w:szCs w:val="24"/>
          <w14:textFill>
            <w14:solidFill>
              <w14:schemeClr w14:val="tx1"/>
            </w14:solidFill>
          </w14:textFill>
        </w:rPr>
        <w:t>形式初审：核查响应文件签字盖章、份数、完整性；</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2.2</w:t>
      </w:r>
      <w:r>
        <w:rPr>
          <w:rFonts w:hint="eastAsia" w:ascii="仿宋_GB2312" w:hAnsi="仿宋_GB2312" w:eastAsia="仿宋_GB2312" w:cs="仿宋_GB2312"/>
          <w:snapToGrid w:val="0"/>
          <w:color w:val="000000" w:themeColor="text1"/>
          <w:sz w:val="24"/>
          <w:szCs w:val="24"/>
          <w14:textFill>
            <w14:solidFill>
              <w14:schemeClr w14:val="tx1"/>
            </w14:solidFill>
          </w14:textFill>
        </w:rPr>
        <w:t>资格审查：按第</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二</w:t>
      </w:r>
      <w:r>
        <w:rPr>
          <w:rFonts w:hint="eastAsia" w:ascii="仿宋_GB2312" w:hAnsi="仿宋_GB2312" w:eastAsia="仿宋_GB2312" w:cs="仿宋_GB2312"/>
          <w:snapToGrid w:val="0"/>
          <w:color w:val="000000" w:themeColor="text1"/>
          <w:sz w:val="24"/>
          <w:szCs w:val="24"/>
          <w14:textFill>
            <w14:solidFill>
              <w14:schemeClr w14:val="tx1"/>
            </w14:solidFill>
          </w14:textFill>
        </w:rPr>
        <w:t>章</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应答人</w:t>
      </w:r>
      <w:r>
        <w:rPr>
          <w:rFonts w:hint="eastAsia" w:ascii="仿宋_GB2312" w:hAnsi="仿宋_GB2312" w:eastAsia="仿宋_GB2312" w:cs="仿宋_GB2312"/>
          <w:snapToGrid w:val="0"/>
          <w:color w:val="000000" w:themeColor="text1"/>
          <w:sz w:val="24"/>
          <w:szCs w:val="24"/>
          <w14:textFill>
            <w14:solidFill>
              <w14:schemeClr w14:val="tx1"/>
            </w14:solidFill>
          </w14:textFill>
        </w:rPr>
        <w:t xml:space="preserve">资格条件核查资质、业绩、信用材料，不合格直接否决报价； </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2.3</w:t>
      </w:r>
      <w:r>
        <w:rPr>
          <w:rFonts w:hint="eastAsia" w:ascii="仿宋_GB2312" w:hAnsi="仿宋_GB2312" w:eastAsia="仿宋_GB2312" w:cs="仿宋_GB2312"/>
          <w:snapToGrid w:val="0"/>
          <w:color w:val="000000" w:themeColor="text1"/>
          <w:sz w:val="24"/>
          <w:szCs w:val="24"/>
          <w14:textFill>
            <w14:solidFill>
              <w14:schemeClr w14:val="tx1"/>
            </w14:solidFill>
          </w14:textFill>
        </w:rPr>
        <w:t>算术错误修正：按本章</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snapToGrid w:val="0"/>
          <w:color w:val="000000" w:themeColor="text1"/>
          <w:sz w:val="24"/>
          <w:szCs w:val="24"/>
          <w14:textFill>
            <w14:solidFill>
              <w14:schemeClr w14:val="tx1"/>
            </w14:solidFill>
          </w14:textFill>
        </w:rPr>
        <w:t>条款修正报价计算错误；</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2.4</w:t>
      </w:r>
      <w:r>
        <w:rPr>
          <w:rFonts w:hint="eastAsia" w:ascii="仿宋_GB2312" w:hAnsi="仿宋_GB2312" w:eastAsia="仿宋_GB2312" w:cs="仿宋_GB2312"/>
          <w:snapToGrid w:val="0"/>
          <w:color w:val="000000" w:themeColor="text1"/>
          <w:sz w:val="24"/>
          <w:szCs w:val="24"/>
          <w14:textFill>
            <w14:solidFill>
              <w14:schemeClr w14:val="tx1"/>
            </w14:solidFill>
          </w14:textFill>
        </w:rPr>
        <w:t>澄清问询：对文件模糊、存疑内容向应答人书面澄清；</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2.5</w:t>
      </w:r>
      <w:r>
        <w:rPr>
          <w:rFonts w:hint="eastAsia" w:ascii="仿宋_GB2312" w:hAnsi="仿宋_GB2312" w:eastAsia="仿宋_GB2312" w:cs="仿宋_GB2312"/>
          <w:snapToGrid w:val="0"/>
          <w:color w:val="000000" w:themeColor="text1"/>
          <w:sz w:val="24"/>
          <w:szCs w:val="24"/>
          <w14:textFill>
            <w14:solidFill>
              <w14:schemeClr w14:val="tx1"/>
            </w14:solidFill>
          </w14:textFill>
        </w:rPr>
        <w:t xml:space="preserve">分项打分：报价、技术参数、售后服务独立打分； </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2.6</w:t>
      </w:r>
      <w:r>
        <w:rPr>
          <w:rFonts w:hint="eastAsia" w:ascii="仿宋_GB2312" w:hAnsi="仿宋_GB2312" w:eastAsia="仿宋_GB2312" w:cs="仿宋_GB2312"/>
          <w:snapToGrid w:val="0"/>
          <w:color w:val="000000" w:themeColor="text1"/>
          <w:sz w:val="24"/>
          <w:szCs w:val="24"/>
          <w14:textFill>
            <w14:solidFill>
              <w14:schemeClr w14:val="tx1"/>
            </w14:solidFill>
          </w14:textFill>
        </w:rPr>
        <w:t>总分汇总、排序，确定成交候选人；</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14:textFill>
            <w14:solidFill>
              <w14:schemeClr w14:val="tx1"/>
            </w14:solidFill>
          </w14:textFill>
        </w:rPr>
        <w:t>评审小组仅依据应答人书面响应文件内容评审，应答人未书面承诺、无证明材料的不予</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得分。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黑体" w:hAnsi="黑体" w:eastAsia="黑体" w:cs="黑体"/>
          <w:snapToGrid w:val="0"/>
          <w:color w:val="000000" w:themeColor="text1"/>
          <w:sz w:val="24"/>
          <w:szCs w:val="24"/>
          <w:lang w:val="en-US" w:eastAsia="zh-CN"/>
          <w14:textFill>
            <w14:solidFill>
              <w14:schemeClr w14:val="tx1"/>
            </w14:solidFill>
          </w14:textFill>
        </w:rPr>
        <w:t>三、评审标准和方法（总分100分，报价30分+技术40分+售后30分）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评审总分设置：应答人响应文件评审总分100分，由三部分构成：报价分值30分、车辆技术参数分值40分、售后服务分值30分。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 xml:space="preserve">1.报价评审（满分30分，基础25分+降价加分5分） </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1.1限价要求：</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单台新能源轿车最高限价18万元，7台轿车总价最高126万元；单台新能源商务车最高限价28万元；任意车型单台报价超出对应限价，或低于限定价25%，本项报价直接得0分。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1.2基础分25分：</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所有车辆单价均未突破限价，得基础分25分；任一车辆超限价，报价0分。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1.3降价加分（最高加5分）：</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分别核算轿车、商务车单台降价幅度：</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14:textFill>
            <w14:solidFill>
              <w14:schemeClr w14:val="tx1"/>
            </w14:solidFill>
          </w14:textFill>
        </w:rPr>
        <w:t>（1）</w:t>
      </w: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轿车：</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单台报价较18万元限价每低1万元，计1分；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14:textFill>
            <w14:solidFill>
              <w14:schemeClr w14:val="tx1"/>
            </w14:solidFill>
          </w14:textFill>
        </w:rPr>
        <w:t>（2）</w:t>
      </w: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商务车：</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单台报价较</w:t>
      </w:r>
      <w:r>
        <w:rPr>
          <w:rFonts w:hint="eastAsia" w:ascii="仿宋_GB2312" w:hAnsi="仿宋_GB2312" w:eastAsia="仿宋_GB2312" w:cs="仿宋_GB2312"/>
          <w:snapToGrid w:val="0"/>
          <w:color w:val="000000" w:themeColor="text1"/>
          <w:sz w:val="24"/>
          <w:szCs w:val="24"/>
          <w14:textFill>
            <w14:solidFill>
              <w14:schemeClr w14:val="tx1"/>
            </w14:solidFill>
          </w14:textFill>
        </w:rPr>
        <w:t>28万元限价每低</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snapToGrid w:val="0"/>
          <w:color w:val="000000" w:themeColor="text1"/>
          <w:sz w:val="24"/>
          <w:szCs w:val="24"/>
          <w14:textFill>
            <w14:solidFill>
              <w14:schemeClr w14:val="tx1"/>
            </w14:solidFill>
          </w14:textFill>
        </w:rPr>
        <w:t>万元，计1分；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1.4</w:t>
      </w:r>
      <w:r>
        <w:rPr>
          <w:rFonts w:hint="eastAsia" w:ascii="仿宋_GB2312" w:hAnsi="仿宋_GB2312" w:eastAsia="仿宋_GB2312" w:cs="仿宋_GB2312"/>
          <w:b/>
          <w:bCs/>
          <w:snapToGrid w:val="0"/>
          <w:color w:val="000000" w:themeColor="text1"/>
          <w:sz w:val="24"/>
          <w:szCs w:val="24"/>
          <w14:textFill>
            <w14:solidFill>
              <w14:schemeClr w14:val="tx1"/>
            </w14:solidFill>
          </w14:textFill>
        </w:rPr>
        <w:t>计分规则：</w:t>
      </w:r>
      <w:r>
        <w:rPr>
          <w:rFonts w:hint="eastAsia" w:ascii="仿宋_GB2312" w:hAnsi="仿宋_GB2312" w:eastAsia="仿宋_GB2312" w:cs="仿宋_GB2312"/>
          <w:snapToGrid w:val="0"/>
          <w:color w:val="000000" w:themeColor="text1"/>
          <w:sz w:val="24"/>
          <w:szCs w:val="24"/>
          <w14:textFill>
            <w14:solidFill>
              <w14:schemeClr w14:val="tx1"/>
            </w14:solidFill>
          </w14:textFill>
        </w:rPr>
        <w:t>所有价格均为13%增值税含税价；若单价与总价存在算术偏差，按本章</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snapToGrid w:val="0"/>
          <w:color w:val="000000" w:themeColor="text1"/>
          <w:sz w:val="24"/>
          <w:szCs w:val="24"/>
          <w14:textFill>
            <w14:solidFill>
              <w14:schemeClr w14:val="tx1"/>
            </w14:solidFill>
          </w14:textFill>
        </w:rPr>
        <w:t xml:space="preserve">条款统一修正后再计分。 </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b/>
          <w:bCs/>
          <w:snapToGrid w:val="0"/>
          <w:color w:val="000000" w:themeColor="text1"/>
          <w:sz w:val="24"/>
          <w:szCs w:val="24"/>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2.车辆技术参数评审（满分40分，基础30分+优化加分最高10分）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b/>
          <w:bCs/>
          <w:snapToGrid w:val="0"/>
          <w:color w:val="000000" w:themeColor="text1"/>
          <w:sz w:val="24"/>
          <w:szCs w:val="24"/>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2.1</w:t>
      </w:r>
      <w:r>
        <w:rPr>
          <w:rFonts w:hint="eastAsia" w:ascii="仿宋_GB2312" w:hAnsi="仿宋_GB2312" w:eastAsia="仿宋_GB2312" w:cs="仿宋_GB2312"/>
          <w:b/>
          <w:bCs/>
          <w:snapToGrid w:val="0"/>
          <w:color w:val="000000" w:themeColor="text1"/>
          <w:sz w:val="24"/>
          <w:szCs w:val="24"/>
          <w14:textFill>
            <w14:solidFill>
              <w14:schemeClr w14:val="tx1"/>
            </w14:solidFill>
          </w14:textFill>
        </w:rPr>
        <w:t>基础参数要求（基础分30分，共5项，每项6分）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2.1.1</w:t>
      </w:r>
      <w:r>
        <w:rPr>
          <w:rFonts w:hint="eastAsia" w:ascii="仿宋_GB2312" w:hAnsi="仿宋_GB2312" w:eastAsia="仿宋_GB2312" w:cs="仿宋_GB2312"/>
          <w:b/>
          <w:bCs/>
          <w:snapToGrid w:val="0"/>
          <w:color w:val="000000" w:themeColor="text1"/>
          <w:sz w:val="24"/>
          <w:szCs w:val="24"/>
          <w14:textFill>
            <w14:solidFill>
              <w14:schemeClr w14:val="tx1"/>
            </w14:solidFill>
          </w14:textFill>
        </w:rPr>
        <w:t>新能源轿车基础指标（满足得6分/项，不满足0分/项）：</w:t>
      </w:r>
      <w:r>
        <w:rPr>
          <w:rFonts w:hint="eastAsia" w:ascii="仿宋_GB2312" w:hAnsi="仿宋_GB2312" w:eastAsia="仿宋_GB2312" w:cs="仿宋_GB2312"/>
          <w:snapToGrid w:val="0"/>
          <w:color w:val="000000" w:themeColor="text1"/>
          <w:sz w:val="24"/>
          <w:szCs w:val="24"/>
          <w14:textFill>
            <w14:solidFill>
              <w14:schemeClr w14:val="tx1"/>
            </w14:solidFill>
          </w14:textFill>
        </w:rPr>
        <w:t>轴距≥2900mm、前轮距≥1650mm、后轮距≥1650mm、整备质量≥2050kg、CLTC纯电续航≥250km；</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2.1.2</w:t>
      </w:r>
      <w:r>
        <w:rPr>
          <w:rFonts w:hint="eastAsia" w:ascii="仿宋_GB2312" w:hAnsi="仿宋_GB2312" w:eastAsia="仿宋_GB2312" w:cs="仿宋_GB2312"/>
          <w:b/>
          <w:bCs/>
          <w:snapToGrid w:val="0"/>
          <w:color w:val="000000" w:themeColor="text1"/>
          <w:sz w:val="24"/>
          <w:szCs w:val="24"/>
          <w14:textFill>
            <w14:solidFill>
              <w14:schemeClr w14:val="tx1"/>
            </w14:solidFill>
          </w14:textFill>
        </w:rPr>
        <w:t xml:space="preserve">新能源商务车基础指标（满足得6分/项，不满足0分/项）： </w:t>
      </w:r>
      <w:r>
        <w:rPr>
          <w:rFonts w:hint="eastAsia" w:ascii="仿宋_GB2312" w:hAnsi="仿宋_GB2312" w:eastAsia="仿宋_GB2312" w:cs="仿宋_GB2312"/>
          <w:snapToGrid w:val="0"/>
          <w:color w:val="000000" w:themeColor="text1"/>
          <w:sz w:val="24"/>
          <w:szCs w:val="24"/>
          <w14:textFill>
            <w14:solidFill>
              <w14:schemeClr w14:val="tx1"/>
            </w14:solidFill>
          </w14:textFill>
        </w:rPr>
        <w:t>轴距≥3150mm、前轮距≥1</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65</w:t>
      </w:r>
      <w:r>
        <w:rPr>
          <w:rFonts w:hint="eastAsia" w:ascii="仿宋_GB2312" w:hAnsi="仿宋_GB2312" w:eastAsia="仿宋_GB2312" w:cs="仿宋_GB2312"/>
          <w:snapToGrid w:val="0"/>
          <w:color w:val="000000" w:themeColor="text1"/>
          <w:sz w:val="24"/>
          <w:szCs w:val="24"/>
          <w14:textFill>
            <w14:solidFill>
              <w14:schemeClr w14:val="tx1"/>
            </w14:solidFill>
          </w14:textFill>
        </w:rPr>
        <w:t>0mm、后轮距≥1</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65</w:t>
      </w:r>
      <w:r>
        <w:rPr>
          <w:rFonts w:hint="eastAsia" w:ascii="仿宋_GB2312" w:hAnsi="仿宋_GB2312" w:eastAsia="仿宋_GB2312" w:cs="仿宋_GB2312"/>
          <w:snapToGrid w:val="0"/>
          <w:color w:val="000000" w:themeColor="text1"/>
          <w:sz w:val="24"/>
          <w:szCs w:val="24"/>
          <w14:textFill>
            <w14:solidFill>
              <w14:schemeClr w14:val="tx1"/>
            </w14:solidFill>
          </w14:textFill>
        </w:rPr>
        <w:t>0mm、车身总长≥5</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snapToGrid w:val="0"/>
          <w:color w:val="000000" w:themeColor="text1"/>
          <w:sz w:val="24"/>
          <w:szCs w:val="24"/>
          <w14:textFill>
            <w14:solidFill>
              <w14:schemeClr w14:val="tx1"/>
            </w14:solidFill>
          </w14:textFill>
        </w:rPr>
        <w:t>00mm、CLTC纯电续航≥200km；</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2.1.3</w:t>
      </w:r>
      <w:r>
        <w:rPr>
          <w:rFonts w:hint="eastAsia" w:ascii="仿宋_GB2312" w:hAnsi="仿宋_GB2312" w:eastAsia="仿宋_GB2312" w:cs="仿宋_GB2312"/>
          <w:b/>
          <w:bCs/>
          <w:snapToGrid w:val="0"/>
          <w:color w:val="000000" w:themeColor="text1"/>
          <w:sz w:val="24"/>
          <w:szCs w:val="24"/>
          <w14:textFill>
            <w14:solidFill>
              <w14:schemeClr w14:val="tx1"/>
            </w14:solidFill>
          </w14:textFill>
        </w:rPr>
        <w:t>等效替代规则：</w:t>
      </w:r>
      <w:r>
        <w:rPr>
          <w:rFonts w:hint="eastAsia" w:ascii="仿宋_GB2312" w:hAnsi="仿宋_GB2312" w:eastAsia="仿宋_GB2312" w:cs="仿宋_GB2312"/>
          <w:snapToGrid w:val="0"/>
          <w:color w:val="000000" w:themeColor="text1"/>
          <w:sz w:val="24"/>
          <w:szCs w:val="24"/>
          <w14:textFill>
            <w14:solidFill>
              <w14:schemeClr w14:val="tx1"/>
            </w14:solidFill>
          </w14:textFill>
        </w:rPr>
        <w:t>应答人车型参数未达到上述数值，但可提供参数对比表、官方车型公告，经评审小组认定整车空间、续航、载重性能等效于招标文件基础要求的，视同该项达标，给予对应分值。</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b/>
          <w:bCs/>
          <w:snapToGrid w:val="0"/>
          <w:color w:val="000000" w:themeColor="text1"/>
          <w:sz w:val="24"/>
          <w:szCs w:val="24"/>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b/>
          <w:bCs/>
          <w:snapToGrid w:val="0"/>
          <w:color w:val="000000" w:themeColor="text1"/>
          <w:sz w:val="24"/>
          <w:szCs w:val="24"/>
          <w14:textFill>
            <w14:solidFill>
              <w14:schemeClr w14:val="tx1"/>
            </w14:solidFill>
          </w14:textFill>
        </w:rPr>
        <w:t>.</w:t>
      </w: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b/>
          <w:bCs/>
          <w:snapToGrid w:val="0"/>
          <w:color w:val="000000" w:themeColor="text1"/>
          <w:sz w:val="24"/>
          <w:szCs w:val="24"/>
          <w14:textFill>
            <w14:solidFill>
              <w14:schemeClr w14:val="tx1"/>
            </w14:solidFill>
          </w14:textFill>
        </w:rPr>
        <w:t>优化加分（最高10分，每项2分）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在基础指标之上，参数优于招标文件要求可加分，单指标加分上加2分，总分累计不超10分，量化标准：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2.2.1</w:t>
      </w:r>
      <w:r>
        <w:rPr>
          <w:rFonts w:hint="eastAsia" w:ascii="仿宋_GB2312" w:hAnsi="仿宋_GB2312" w:eastAsia="仿宋_GB2312" w:cs="仿宋_GB2312"/>
          <w:b/>
          <w:bCs/>
          <w:snapToGrid w:val="0"/>
          <w:color w:val="000000" w:themeColor="text1"/>
          <w:sz w:val="24"/>
          <w:szCs w:val="24"/>
          <w14:textFill>
            <w14:solidFill>
              <w14:schemeClr w14:val="tx1"/>
            </w14:solidFill>
          </w14:textFill>
        </w:rPr>
        <w:t>轴距：</w:t>
      </w:r>
      <w:r>
        <w:rPr>
          <w:rFonts w:hint="eastAsia" w:ascii="仿宋_GB2312" w:hAnsi="仿宋_GB2312" w:eastAsia="仿宋_GB2312" w:cs="仿宋_GB2312"/>
          <w:snapToGrid w:val="0"/>
          <w:color w:val="000000" w:themeColor="text1"/>
          <w:sz w:val="24"/>
          <w:szCs w:val="24"/>
          <w14:textFill>
            <w14:solidFill>
              <w14:schemeClr w14:val="tx1"/>
            </w14:solidFill>
          </w14:textFill>
        </w:rPr>
        <w:t>每增加≥50mm，加2分；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2.2.2</w:t>
      </w:r>
      <w:r>
        <w:rPr>
          <w:rFonts w:hint="eastAsia" w:ascii="仿宋_GB2312" w:hAnsi="仿宋_GB2312" w:eastAsia="仿宋_GB2312" w:cs="仿宋_GB2312"/>
          <w:b/>
          <w:bCs/>
          <w:snapToGrid w:val="0"/>
          <w:color w:val="000000" w:themeColor="text1"/>
          <w:sz w:val="24"/>
          <w:szCs w:val="24"/>
          <w14:textFill>
            <w14:solidFill>
              <w14:schemeClr w14:val="tx1"/>
            </w14:solidFill>
          </w14:textFill>
        </w:rPr>
        <w:t>纯电续航：</w:t>
      </w:r>
      <w:r>
        <w:rPr>
          <w:rFonts w:hint="eastAsia" w:ascii="仿宋_GB2312" w:hAnsi="仿宋_GB2312" w:eastAsia="仿宋_GB2312" w:cs="仿宋_GB2312"/>
          <w:snapToGrid w:val="0"/>
          <w:color w:val="000000" w:themeColor="text1"/>
          <w:sz w:val="24"/>
          <w:szCs w:val="24"/>
          <w14:textFill>
            <w14:solidFill>
              <w14:schemeClr w14:val="tx1"/>
            </w14:solidFill>
          </w14:textFill>
        </w:rPr>
        <w:t>CLTC续航每增加≥30km，加2分；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2.2.3</w:t>
      </w:r>
      <w:r>
        <w:rPr>
          <w:rFonts w:hint="eastAsia" w:ascii="仿宋_GB2312" w:hAnsi="仿宋_GB2312" w:eastAsia="仿宋_GB2312" w:cs="仿宋_GB2312"/>
          <w:b/>
          <w:bCs/>
          <w:snapToGrid w:val="0"/>
          <w:color w:val="000000" w:themeColor="text1"/>
          <w:sz w:val="24"/>
          <w:szCs w:val="24"/>
          <w14:textFill>
            <w14:solidFill>
              <w14:schemeClr w14:val="tx1"/>
            </w14:solidFill>
          </w14:textFill>
        </w:rPr>
        <w:t>整备质量/车长：</w:t>
      </w:r>
      <w:r>
        <w:rPr>
          <w:rFonts w:hint="eastAsia" w:ascii="仿宋_GB2312" w:hAnsi="仿宋_GB2312" w:eastAsia="仿宋_GB2312" w:cs="仿宋_GB2312"/>
          <w:snapToGrid w:val="0"/>
          <w:color w:val="000000" w:themeColor="text1"/>
          <w:sz w:val="24"/>
          <w:szCs w:val="24"/>
          <w14:textFill>
            <w14:solidFill>
              <w14:schemeClr w14:val="tx1"/>
            </w14:solidFill>
          </w14:textFill>
        </w:rPr>
        <w:t>对应指标每提升≥100kg/100mm，加2分；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2.2.4</w:t>
      </w:r>
      <w:r>
        <w:rPr>
          <w:rFonts w:hint="eastAsia" w:ascii="仿宋_GB2312" w:hAnsi="仿宋_GB2312" w:eastAsia="仿宋_GB2312" w:cs="仿宋_GB2312"/>
          <w:b/>
          <w:bCs/>
          <w:snapToGrid w:val="0"/>
          <w:color w:val="000000" w:themeColor="text1"/>
          <w:sz w:val="24"/>
          <w:szCs w:val="24"/>
          <w14:textFill>
            <w14:solidFill>
              <w14:schemeClr w14:val="tx1"/>
            </w14:solidFill>
          </w14:textFill>
        </w:rPr>
        <w:t>轮距：</w:t>
      </w:r>
      <w:r>
        <w:rPr>
          <w:rFonts w:hint="eastAsia" w:ascii="仿宋_GB2312" w:hAnsi="仿宋_GB2312" w:eastAsia="仿宋_GB2312" w:cs="仿宋_GB2312"/>
          <w:snapToGrid w:val="0"/>
          <w:color w:val="000000" w:themeColor="text1"/>
          <w:sz w:val="24"/>
          <w:szCs w:val="24"/>
          <w14:textFill>
            <w14:solidFill>
              <w14:schemeClr w14:val="tx1"/>
            </w14:solidFill>
          </w14:textFill>
        </w:rPr>
        <w:t>前后轮距任一每加宽≥30mm，加2分；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b/>
          <w:bCs/>
          <w:snapToGrid w:val="0"/>
          <w:color w:val="000000" w:themeColor="text1"/>
          <w:sz w:val="24"/>
          <w:szCs w:val="24"/>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3.售后服务评审（满分30分，分为基础质保20分+增值服务加分最高10分）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b/>
          <w:bCs/>
          <w:snapToGrid w:val="0"/>
          <w:color w:val="000000" w:themeColor="text1"/>
          <w:sz w:val="24"/>
          <w:szCs w:val="24"/>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3.1</w:t>
      </w:r>
      <w:r>
        <w:rPr>
          <w:rFonts w:hint="eastAsia" w:ascii="仿宋_GB2312" w:hAnsi="仿宋_GB2312" w:eastAsia="仿宋_GB2312" w:cs="仿宋_GB2312"/>
          <w:b/>
          <w:bCs/>
          <w:snapToGrid w:val="0"/>
          <w:color w:val="000000" w:themeColor="text1"/>
          <w:sz w:val="24"/>
          <w:szCs w:val="24"/>
          <w14:textFill>
            <w14:solidFill>
              <w14:schemeClr w14:val="tx1"/>
            </w14:solidFill>
          </w14:textFill>
        </w:rPr>
        <w:t>基础质保（20分，共5项，每项4分）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3.1.1</w:t>
      </w:r>
      <w:r>
        <w:rPr>
          <w:rFonts w:hint="eastAsia" w:ascii="仿宋_GB2312" w:hAnsi="仿宋_GB2312" w:eastAsia="仿宋_GB2312" w:cs="仿宋_GB2312"/>
          <w:snapToGrid w:val="0"/>
          <w:color w:val="000000" w:themeColor="text1"/>
          <w:sz w:val="24"/>
          <w:szCs w:val="24"/>
          <w14:textFill>
            <w14:solidFill>
              <w14:schemeClr w14:val="tx1"/>
            </w14:solidFill>
          </w14:textFill>
        </w:rPr>
        <w:t>首任车主整车质保不低于5年或10万公里（4 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3.1.2</w:t>
      </w:r>
      <w:r>
        <w:rPr>
          <w:rFonts w:hint="eastAsia" w:ascii="仿宋_GB2312" w:hAnsi="仿宋_GB2312" w:eastAsia="仿宋_GB2312" w:cs="仿宋_GB2312"/>
          <w:snapToGrid w:val="0"/>
          <w:color w:val="000000" w:themeColor="text1"/>
          <w:sz w:val="24"/>
          <w:szCs w:val="24"/>
          <w14:textFill>
            <w14:solidFill>
              <w14:schemeClr w14:val="tx1"/>
            </w14:solidFill>
          </w14:textFill>
        </w:rPr>
        <w:t>首任车主三电系统质保不低于5年或30万公里（4分）；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3.1.3</w:t>
      </w:r>
      <w:r>
        <w:rPr>
          <w:rFonts w:hint="eastAsia" w:ascii="仿宋_GB2312" w:hAnsi="仿宋_GB2312" w:eastAsia="仿宋_GB2312" w:cs="仿宋_GB2312"/>
          <w:snapToGrid w:val="0"/>
          <w:color w:val="000000" w:themeColor="text1"/>
          <w:sz w:val="24"/>
          <w:szCs w:val="24"/>
          <w14:textFill>
            <w14:solidFill>
              <w14:schemeClr w14:val="tx1"/>
            </w14:solidFill>
          </w14:textFill>
        </w:rPr>
        <w:t>提供5年</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snapToGrid w:val="0"/>
          <w:color w:val="000000" w:themeColor="text1"/>
          <w:sz w:val="24"/>
          <w:szCs w:val="24"/>
          <w14:textFill>
            <w14:solidFill>
              <w14:schemeClr w14:val="tx1"/>
            </w14:solidFill>
          </w14:textFill>
        </w:rPr>
        <w:t>5次基础保养</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免费</w:t>
      </w:r>
      <w:r>
        <w:rPr>
          <w:rFonts w:hint="eastAsia" w:ascii="仿宋_GB2312" w:hAnsi="仿宋_GB2312" w:eastAsia="仿宋_GB2312" w:cs="仿宋_GB2312"/>
          <w:snapToGrid w:val="0"/>
          <w:color w:val="000000" w:themeColor="text1"/>
          <w:sz w:val="24"/>
          <w:szCs w:val="24"/>
          <w14:textFill>
            <w14:solidFill>
              <w14:schemeClr w14:val="tx1"/>
            </w14:solidFill>
          </w14:textFill>
        </w:rPr>
        <w:t>，每年1次（4分）；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3.1.4</w:t>
      </w:r>
      <w:r>
        <w:rPr>
          <w:rFonts w:hint="eastAsia" w:ascii="仿宋_GB2312" w:hAnsi="仿宋_GB2312" w:eastAsia="仿宋_GB2312" w:cs="仿宋_GB2312"/>
          <w:snapToGrid w:val="0"/>
          <w:color w:val="000000" w:themeColor="text1"/>
          <w:sz w:val="24"/>
          <w:szCs w:val="24"/>
          <w14:textFill>
            <w14:solidFill>
              <w14:schemeClr w14:val="tx1"/>
            </w14:solidFill>
          </w14:textFill>
        </w:rPr>
        <w:t>车辆首保免费（4分）；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3.1.57X24小时</w:t>
      </w:r>
      <w:r>
        <w:rPr>
          <w:rFonts w:hint="eastAsia" w:ascii="仿宋_GB2312" w:hAnsi="仿宋_GB2312" w:eastAsia="仿宋_GB2312" w:cs="仿宋_GB2312"/>
          <w:snapToGrid w:val="0"/>
          <w:color w:val="000000" w:themeColor="text1"/>
          <w:sz w:val="24"/>
          <w:szCs w:val="24"/>
          <w14:textFill>
            <w14:solidFill>
              <w14:schemeClr w14:val="tx1"/>
            </w14:solidFill>
          </w14:textFill>
        </w:rPr>
        <w:t xml:space="preserve">道路救援服务（4分）； </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14:textFill>
            <w14:solidFill>
              <w14:schemeClr w14:val="tx1"/>
            </w14:solidFill>
          </w14:textFill>
        </w:rPr>
        <w:t>未响应对应条款，该项不得分。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rPr>
          <w:rFonts w:hint="eastAsia" w:ascii="仿宋_GB2312" w:hAnsi="仿宋_GB2312" w:eastAsia="仿宋_GB2312" w:cs="仿宋_GB2312"/>
          <w:b/>
          <w:bCs/>
          <w:snapToGrid w:val="0"/>
          <w:color w:val="000000" w:themeColor="text1"/>
          <w:sz w:val="24"/>
          <w:szCs w:val="24"/>
          <w14:textFill>
            <w14:solidFill>
              <w14:schemeClr w14:val="tx1"/>
            </w14:solidFill>
          </w14:textFill>
        </w:rPr>
      </w:pPr>
      <w:r>
        <w:rPr>
          <w:rFonts w:hint="eastAsia" w:ascii="仿宋_GB2312" w:hAnsi="仿宋_GB2312" w:eastAsia="仿宋_GB2312" w:cs="仿宋_GB2312"/>
          <w:b/>
          <w:bCs/>
          <w:snapToGrid w:val="0"/>
          <w:color w:val="000000" w:themeColor="text1"/>
          <w:sz w:val="24"/>
          <w:szCs w:val="24"/>
          <w14:textFill>
            <w14:solidFill>
              <w14:schemeClr w14:val="tx1"/>
            </w14:solidFill>
          </w14:textFill>
        </w:rPr>
        <w:t>3.</w:t>
      </w: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b/>
          <w:bCs/>
          <w:snapToGrid w:val="0"/>
          <w:color w:val="000000" w:themeColor="text1"/>
          <w:sz w:val="24"/>
          <w:szCs w:val="24"/>
          <w14:textFill>
            <w14:solidFill>
              <w14:schemeClr w14:val="tx1"/>
            </w14:solidFill>
          </w14:textFill>
        </w:rPr>
        <w:t>增值服务加分（最高10分，每项</w:t>
      </w:r>
      <w:r>
        <w:rPr>
          <w:rFonts w:hint="eastAsia" w:ascii="仿宋_GB2312" w:hAnsi="仿宋_GB2312" w:eastAsia="仿宋_GB2312" w:cs="仿宋_GB2312"/>
          <w:b/>
          <w:bCs/>
          <w:snapToGrid w:val="0"/>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b/>
          <w:bCs/>
          <w:snapToGrid w:val="0"/>
          <w:color w:val="000000" w:themeColor="text1"/>
          <w:sz w:val="24"/>
          <w:szCs w:val="24"/>
          <w14:textFill>
            <w14:solidFill>
              <w14:schemeClr w14:val="tx1"/>
            </w14:solidFill>
          </w14:textFill>
        </w:rPr>
        <w:t>分，有则加分、无不扣分）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应答人额外提供以下首任车主专属终身服务，每项得2分，累计上限10分：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3.2.1</w:t>
      </w:r>
      <w:r>
        <w:rPr>
          <w:rFonts w:hint="eastAsia" w:ascii="仿宋_GB2312" w:hAnsi="仿宋_GB2312" w:eastAsia="仿宋_GB2312" w:cs="仿宋_GB2312"/>
          <w:snapToGrid w:val="0"/>
          <w:color w:val="000000" w:themeColor="text1"/>
          <w:sz w:val="24"/>
          <w:szCs w:val="24"/>
          <w14:textFill>
            <w14:solidFill>
              <w14:schemeClr w14:val="tx1"/>
            </w14:solidFill>
          </w14:textFill>
        </w:rPr>
        <w:t>三电系统终身质保（每年行驶≤6万公里）；</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3.2.2</w:t>
      </w:r>
      <w:r>
        <w:rPr>
          <w:rFonts w:hint="eastAsia" w:ascii="仿宋_GB2312" w:hAnsi="仿宋_GB2312" w:eastAsia="仿宋_GB2312" w:cs="仿宋_GB2312"/>
          <w:snapToGrid w:val="0"/>
          <w:color w:val="000000" w:themeColor="text1"/>
          <w:sz w:val="24"/>
          <w:szCs w:val="24"/>
          <w14:textFill>
            <w14:solidFill>
              <w14:schemeClr w14:val="tx1"/>
            </w14:solidFill>
          </w14:textFill>
        </w:rPr>
        <w:t>终身免费车机流量每月10G；</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3.2.3</w:t>
      </w:r>
      <w:r>
        <w:rPr>
          <w:rFonts w:hint="eastAsia" w:ascii="仿宋_GB2312" w:hAnsi="仿宋_GB2312" w:eastAsia="仿宋_GB2312" w:cs="仿宋_GB2312"/>
          <w:snapToGrid w:val="0"/>
          <w:color w:val="000000" w:themeColor="text1"/>
          <w:sz w:val="24"/>
          <w:szCs w:val="24"/>
          <w14:textFill>
            <w14:solidFill>
              <w14:schemeClr w14:val="tx1"/>
            </w14:solidFill>
          </w14:textFill>
        </w:rPr>
        <w:t>终身免费整车OTA在线升级；</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3.2.4</w:t>
      </w:r>
      <w:r>
        <w:rPr>
          <w:rFonts w:hint="eastAsia" w:ascii="仿宋_GB2312" w:hAnsi="仿宋_GB2312" w:eastAsia="仿宋_GB2312" w:cs="仿宋_GB2312"/>
          <w:snapToGrid w:val="0"/>
          <w:color w:val="000000" w:themeColor="text1"/>
          <w:sz w:val="24"/>
          <w:szCs w:val="24"/>
          <w14:textFill>
            <w14:solidFill>
              <w14:schemeClr w14:val="tx1"/>
            </w14:solidFill>
          </w14:textFill>
        </w:rPr>
        <w:t>保养维修30公里可以免费取送车；</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3.2.5</w:t>
      </w:r>
      <w:r>
        <w:rPr>
          <w:rFonts w:hint="eastAsia" w:ascii="仿宋_GB2312" w:hAnsi="仿宋_GB2312" w:eastAsia="仿宋_GB2312" w:cs="仿宋_GB2312"/>
          <w:snapToGrid w:val="0"/>
          <w:color w:val="000000" w:themeColor="text1"/>
          <w:sz w:val="24"/>
          <w:szCs w:val="24"/>
          <w14:textFill>
            <w14:solidFill>
              <w14:schemeClr w14:val="tx1"/>
            </w14:solidFill>
          </w14:textFill>
        </w:rPr>
        <w:t>拥有二类及以上汽车维修资质，带有独立售后维保车间。</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4.</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应答人</w:t>
      </w:r>
      <w:r>
        <w:rPr>
          <w:rFonts w:hint="default" w:ascii="仿宋_GB2312" w:hAnsi="仿宋_GB2312" w:eastAsia="仿宋_GB2312" w:cs="仿宋_GB2312"/>
          <w:snapToGrid w:val="0"/>
          <w:color w:val="000000" w:themeColor="text1"/>
          <w:sz w:val="24"/>
          <w:szCs w:val="24"/>
          <w14:textFill>
            <w14:solidFill>
              <w14:schemeClr w14:val="tx1"/>
            </w14:solidFill>
          </w14:textFill>
        </w:rPr>
        <w:t>资格审查依据第一章资格条件进行</w:t>
      </w:r>
      <w:r>
        <w:rPr>
          <w:rFonts w:hint="eastAsia" w:ascii="仿宋_GB2312" w:hAnsi="仿宋_GB2312" w:eastAsia="仿宋_GB2312" w:cs="仿宋_GB2312"/>
          <w:snapToGrid w:val="0"/>
          <w:color w:val="000000" w:themeColor="text1"/>
          <w:sz w:val="24"/>
          <w:szCs w:val="24"/>
          <w:lang w:eastAsia="zh-CN"/>
          <w14:textFill>
            <w14:solidFill>
              <w14:schemeClr w14:val="tx1"/>
            </w14:solidFill>
          </w14:textFill>
        </w:rPr>
        <w:t>，</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资格审查不合格不做为有效应答人参与本次评审</w:t>
      </w:r>
      <w:r>
        <w:rPr>
          <w:rFonts w:hint="default" w:ascii="仿宋_GB2312" w:hAnsi="仿宋_GB2312" w:eastAsia="仿宋_GB2312" w:cs="仿宋_GB2312"/>
          <w:snapToGrid w:val="0"/>
          <w:color w:val="000000" w:themeColor="text1"/>
          <w:sz w:val="24"/>
          <w:szCs w:val="24"/>
          <w14:textFill>
            <w14:solidFill>
              <w14:schemeClr w14:val="tx1"/>
            </w14:solidFill>
          </w14:textFill>
        </w:rPr>
        <w:t>。</w:t>
      </w:r>
    </w:p>
    <w:bookmarkEnd w:id="63"/>
    <w:bookmarkEnd w:id="64"/>
    <w:bookmarkEnd w:id="65"/>
    <w:bookmarkEnd w:id="66"/>
    <w:bookmarkEnd w:id="67"/>
    <w:bookmarkEnd w:id="68"/>
    <w:bookmarkEnd w:id="69"/>
    <w:bookmarkEnd w:id="70"/>
    <w:bookmarkEnd w:id="71"/>
    <w:bookmarkEnd w:id="72"/>
    <w:bookmarkEnd w:id="73"/>
    <w:bookmarkEnd w:id="74"/>
    <w:bookmarkEnd w:id="75"/>
    <w:bookmarkEnd w:id="76"/>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snapToGrid w:val="0"/>
          <w:color w:val="000000" w:themeColor="text1"/>
          <w:sz w:val="24"/>
          <w:szCs w:val="24"/>
          <w14:textFill>
            <w14:solidFill>
              <w14:schemeClr w14:val="tx1"/>
            </w14:solidFill>
          </w14:textFill>
        </w:rPr>
        <w:t>响应文件算术错误修正规则</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5.1</w:t>
      </w:r>
      <w:r>
        <w:rPr>
          <w:rFonts w:hint="eastAsia" w:ascii="仿宋_GB2312" w:hAnsi="仿宋_GB2312" w:eastAsia="仿宋_GB2312" w:cs="仿宋_GB2312"/>
          <w:snapToGrid w:val="0"/>
          <w:color w:val="000000" w:themeColor="text1"/>
          <w:sz w:val="24"/>
          <w:szCs w:val="24"/>
          <w14:textFill>
            <w14:solidFill>
              <w14:schemeClr w14:val="tx1"/>
            </w14:solidFill>
          </w14:textFill>
        </w:rPr>
        <w:t>算术修正原则：报价表单价、总价、大小写金额不一致时，按以下顺序修正：</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14:textFill>
            <w14:solidFill>
              <w14:schemeClr w14:val="tx1"/>
            </w14:solidFill>
          </w14:textFill>
        </w:rPr>
        <w:t>（1）大写金额优先；</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14:textFill>
            <w14:solidFill>
              <w14:schemeClr w14:val="tx1"/>
            </w14:solidFill>
          </w14:textFill>
        </w:rPr>
        <w:t xml:space="preserve">（2）单价与总价冲突，以单价为准修正总价；单价小数点明显错位，以总价为准修正单价。 </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5.2</w:t>
      </w:r>
      <w:r>
        <w:rPr>
          <w:rFonts w:hint="eastAsia" w:ascii="仿宋_GB2312" w:hAnsi="仿宋_GB2312" w:eastAsia="仿宋_GB2312" w:cs="仿宋_GB2312"/>
          <w:snapToGrid w:val="0"/>
          <w:color w:val="000000" w:themeColor="text1"/>
          <w:sz w:val="24"/>
          <w:szCs w:val="24"/>
          <w14:textFill>
            <w14:solidFill>
              <w14:schemeClr w14:val="tx1"/>
            </w14:solidFill>
          </w14:textFill>
        </w:rPr>
        <w:t>修正确认流程：评审小组形成书面修正意见，以电话/书面函件通知应答人限期确认；应答人无法到场的，可通过加盖公章书面回函确认；逾期未确认或明确不接受修正的，方可否决其</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投标</w:t>
      </w:r>
      <w:r>
        <w:rPr>
          <w:rFonts w:hint="eastAsia" w:ascii="仿宋_GB2312" w:hAnsi="仿宋_GB2312" w:eastAsia="仿宋_GB2312" w:cs="仿宋_GB2312"/>
          <w:snapToGrid w:val="0"/>
          <w:color w:val="000000" w:themeColor="text1"/>
          <w:sz w:val="24"/>
          <w:szCs w:val="24"/>
          <w14:textFill>
            <w14:solidFill>
              <w14:schemeClr w14:val="tx1"/>
            </w14:solidFill>
          </w14:textFill>
        </w:rPr>
        <w:t xml:space="preserve">。 </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5.3投标</w:t>
      </w:r>
      <w:r>
        <w:rPr>
          <w:rFonts w:hint="eastAsia" w:ascii="仿宋_GB2312" w:hAnsi="仿宋_GB2312" w:eastAsia="仿宋_GB2312" w:cs="仿宋_GB2312"/>
          <w:snapToGrid w:val="0"/>
          <w:color w:val="000000" w:themeColor="text1"/>
          <w:sz w:val="24"/>
          <w:szCs w:val="24"/>
          <w14:textFill>
            <w14:solidFill>
              <w14:schemeClr w14:val="tx1"/>
            </w14:solidFill>
          </w14:textFill>
        </w:rPr>
        <w:t xml:space="preserve">漏项区分处置： </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14:textFill>
            <w14:solidFill>
              <w14:schemeClr w14:val="tx1"/>
            </w14:solidFill>
          </w14:textFill>
        </w:rPr>
        <w:t>（1）核心车辆整车价款、车型数量漏报：属于实质性偏离，直接否决</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投标</w:t>
      </w:r>
      <w:r>
        <w:rPr>
          <w:rFonts w:hint="eastAsia" w:ascii="仿宋_GB2312" w:hAnsi="仿宋_GB2312" w:eastAsia="仿宋_GB2312" w:cs="仿宋_GB2312"/>
          <w:snapToGrid w:val="0"/>
          <w:color w:val="000000" w:themeColor="text1"/>
          <w:sz w:val="24"/>
          <w:szCs w:val="24"/>
          <w14:textFill>
            <w14:solidFill>
              <w14:schemeClr w14:val="tx1"/>
            </w14:solidFill>
          </w14:textFill>
        </w:rPr>
        <w:t xml:space="preserve">； </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14:textFill>
            <w14:solidFill>
              <w14:schemeClr w14:val="tx1"/>
            </w14:solidFill>
          </w14:textFill>
        </w:rPr>
        <w:t>（2）随车工具、简易耗材等小额配套费用漏报：不否决</w:t>
      </w: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其投标</w:t>
      </w:r>
      <w:r>
        <w:rPr>
          <w:rFonts w:hint="eastAsia" w:ascii="仿宋_GB2312" w:hAnsi="仿宋_GB2312" w:eastAsia="仿宋_GB2312" w:cs="仿宋_GB2312"/>
          <w:snapToGrid w:val="0"/>
          <w:color w:val="000000" w:themeColor="text1"/>
          <w:sz w:val="24"/>
          <w:szCs w:val="24"/>
          <w14:textFill>
            <w14:solidFill>
              <w14:schemeClr w14:val="tx1"/>
            </w14:solidFill>
          </w14:textFill>
        </w:rPr>
        <w:t>，视为相关费用已包含在车辆报价内，不再额外加价。</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default"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6.</w:t>
      </w:r>
      <w:r>
        <w:rPr>
          <w:rFonts w:hint="default" w:ascii="仿宋_GB2312" w:hAnsi="仿宋_GB2312" w:eastAsia="仿宋_GB2312" w:cs="仿宋_GB2312"/>
          <w:snapToGrid w:val="0"/>
          <w:color w:val="000000" w:themeColor="text1"/>
          <w:sz w:val="24"/>
          <w:szCs w:val="24"/>
          <w14:textFill>
            <w14:solidFill>
              <w14:schemeClr w14:val="tx1"/>
            </w14:solidFill>
          </w14:textFill>
        </w:rPr>
        <w:t>评审小组发现乙方的报价明显低于其他报价，或者在设有标底时明显低于标底，使得其报价可能低于其个别成本的，应当要求该乙方作出书面说明并提供相应的证明材料。乙方不能合理说明或者不能提供相应证明材料的，由评审小组认定该乙方以低于成本报价，按否决其报价处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黑体" w:hAnsi="黑体" w:eastAsia="黑体" w:cs="黑体"/>
          <w:snapToGrid w:val="0"/>
          <w:color w:val="000000" w:themeColor="text1"/>
          <w:sz w:val="24"/>
          <w:szCs w:val="24"/>
          <w:lang w:val="en-US" w:eastAsia="zh-CN"/>
          <w14:textFill>
            <w14:solidFill>
              <w14:schemeClr w14:val="tx1"/>
            </w14:solidFill>
          </w14:textFill>
        </w:rPr>
      </w:pPr>
      <w:r>
        <w:rPr>
          <w:rFonts w:hint="eastAsia" w:ascii="黑体" w:hAnsi="黑体" w:eastAsia="黑体" w:cs="黑体"/>
          <w:snapToGrid w:val="0"/>
          <w:color w:val="000000" w:themeColor="text1"/>
          <w:sz w:val="24"/>
          <w:szCs w:val="24"/>
          <w:lang w:val="en-US" w:eastAsia="zh-CN"/>
          <w14:textFill>
            <w14:solidFill>
              <w14:schemeClr w14:val="tx1"/>
            </w14:solidFill>
          </w14:textFill>
        </w:rPr>
        <w:t>四、招标采购结果审定、公示与异议处理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snapToGrid w:val="0"/>
          <w:color w:val="000000" w:themeColor="text1"/>
          <w:sz w:val="24"/>
          <w:szCs w:val="24"/>
          <w14:textFill>
            <w14:solidFill>
              <w14:schemeClr w14:val="tx1"/>
            </w14:solidFill>
          </w14:textFill>
        </w:rPr>
        <w:t>采购结果审定、公示与异议处理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1.1候选人排序规则：评审小组按应答人汇总总分从高至低排序，推荐第1、2名为成交候选人；总分相同的，依次比较技术参数得分、售后服务得分、报价得分，得分高者排序靠前。</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 xml:space="preserve">1.2结果公示：评审结束后，采购人在官方渠道公示成交候选人名单，公示期不少于3个工作日；公示内容包含候选人名称、总分、各分项得分、车辆报价。 </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 xml:space="preserve">1.3异议受理：潜在应答人对评审结果、候选人存在异议的，可在公示期内提交加盖公章的书面异议材料，列明异议事项、事实、法律依据；采购人收到异议后3个工作日内组织评审小组复核并书面答复。 </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1.4成交确定：公示期满无有效异议，采购人确定排名第一的候选人为成交应答人；第一名放弃成交、资格失效、不签订合同的，依次顺延第二名。</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1.5档案留存：打分表、澄清记录、异议答复材料统一归档留存。</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黑体" w:hAnsi="黑体" w:eastAsia="黑体" w:cs="黑体"/>
          <w:snapToGrid w:val="0"/>
          <w:color w:val="000000" w:themeColor="text1"/>
          <w:sz w:val="24"/>
          <w:szCs w:val="24"/>
          <w14:textFill>
            <w14:solidFill>
              <w14:schemeClr w14:val="tx1"/>
            </w14:solidFill>
          </w14:textFill>
        </w:rPr>
      </w:pPr>
      <w:r>
        <w:rPr>
          <w:rFonts w:hint="eastAsia" w:ascii="黑体" w:hAnsi="黑体" w:eastAsia="黑体" w:cs="黑体"/>
          <w:snapToGrid w:val="0"/>
          <w:color w:val="000000" w:themeColor="text1"/>
          <w:sz w:val="24"/>
          <w:szCs w:val="24"/>
          <w:lang w:val="en-US" w:eastAsia="zh-CN"/>
          <w14:textFill>
            <w14:solidFill>
              <w14:schemeClr w14:val="tx1"/>
            </w14:solidFill>
          </w14:textFill>
        </w:rPr>
        <w:t>五、</w:t>
      </w:r>
      <w:r>
        <w:rPr>
          <w:rFonts w:hint="eastAsia" w:ascii="黑体" w:hAnsi="黑体" w:eastAsia="黑体" w:cs="黑体"/>
          <w:snapToGrid w:val="0"/>
          <w:color w:val="000000" w:themeColor="text1"/>
          <w:sz w:val="24"/>
          <w:szCs w:val="24"/>
          <w14:textFill>
            <w14:solidFill>
              <w14:schemeClr w14:val="tx1"/>
            </w14:solidFill>
          </w14:textFill>
        </w:rPr>
        <w:t>澄清、说明与补正</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1.评审小组对响应文件含义模糊、同类数据前后不一致、参数证明不清晰等内容，可向应答人发出书面澄清通知；澄清仅针对文件已有内容，不得允许应答人新增、修改投标报价、核心技术承诺。应答人须在评审小组规定时限内书面回复澄清，逾期未回复的，评审小组按现有文件内容评审，缺失证明材料不予计分。</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snapToGrid w:val="0"/>
          <w:color w:val="000000" w:themeColor="text1"/>
          <w:sz w:val="24"/>
          <w:szCs w:val="24"/>
          <w14:textFill>
            <w14:solidFill>
              <w14:schemeClr w14:val="tx1"/>
            </w14:solidFill>
          </w14:textFill>
        </w:rPr>
        <w:t>否决投标通用情形</w:t>
      </w:r>
    </w:p>
    <w:p>
      <w:pPr>
        <w:pStyle w:val="106"/>
        <w:keepNext w:val="0"/>
        <w:keepLines w:val="0"/>
        <w:pageBreakBefore w:val="0"/>
        <w:widowControl w:val="0"/>
        <w:kinsoku/>
        <w:wordWrap/>
        <w:overflowPunct/>
        <w:topLinePunct w:val="0"/>
        <w:autoSpaceDE/>
        <w:autoSpaceDN/>
        <w:bidi w:val="0"/>
        <w:adjustRightInd w:val="0"/>
        <w:snapToGrid w:val="0"/>
        <w:spacing w:beforeLines="0" w:afterLines="0" w:line="500" w:lineRule="exact"/>
        <w:ind w:left="480" w:leftChars="200" w:firstLine="0" w:firstLineChars="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除本章前述否决情形外，存在以下情况之一，评审小组应当否决应答人投标： （1）响应文件未加盖单位公章、法定代表人/授权代表未签字；</w:t>
      </w:r>
    </w:p>
    <w:p>
      <w:pPr>
        <w:pStyle w:val="106"/>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（2）提供虚假营业执照、业绩合同、信用截图、厂家质保授权；</w:t>
      </w:r>
    </w:p>
    <w:p>
      <w:pPr>
        <w:pStyle w:val="106"/>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 xml:space="preserve">（3）存在串通投标、围标、挂靠出借资质书面承诺不实； </w:t>
      </w:r>
    </w:p>
    <w:p>
      <w:pPr>
        <w:pStyle w:val="106"/>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_GB2312" w:hAnsi="仿宋_GB2312" w:eastAsia="仿宋_GB2312" w:cs="仿宋_GB2312"/>
          <w:snapToGrid w:val="0"/>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sz w:val="24"/>
          <w:szCs w:val="24"/>
          <w:lang w:val="en-US" w:eastAsia="zh-CN"/>
          <w14:textFill>
            <w14:solidFill>
              <w14:schemeClr w14:val="tx1"/>
            </w14:solidFill>
          </w14:textFill>
        </w:rPr>
        <w:t>（4）明确不响应招标文件实质性要求。</w:t>
      </w:r>
    </w:p>
    <w:p>
      <w:pPr>
        <w:rPr>
          <w:rFonts w:hint="eastAsia"/>
          <w:color w:val="000000" w:themeColor="text1"/>
          <w:lang w:val="en-US" w:eastAsia="en-US"/>
          <w14:textFill>
            <w14:solidFill>
              <w14:schemeClr w14:val="tx1"/>
            </w14:solidFill>
          </w14:textFill>
        </w:rPr>
        <w:sectPr>
          <w:footerReference r:id="rId5" w:type="default"/>
          <w:pgSz w:w="11906" w:h="16838"/>
          <w:pgMar w:top="567" w:right="1418" w:bottom="567" w:left="1418" w:header="779" w:footer="850" w:gutter="0"/>
          <w:pgBorders>
            <w:top w:val="none" w:sz="0" w:space="0"/>
            <w:left w:val="none" w:sz="0" w:space="0"/>
            <w:bottom w:val="none" w:sz="0" w:space="0"/>
            <w:right w:val="none" w:sz="0" w:space="0"/>
          </w:pgBorders>
          <w:lnNumType w:countBy="0" w:distance="360"/>
          <w:pgNumType w:fmt="decimal"/>
          <w:cols w:space="720" w:num="1"/>
          <w:rtlGutter w:val="0"/>
          <w:docGrid w:linePitch="1" w:charSpace="0"/>
        </w:sectPr>
      </w:pPr>
      <w:r>
        <w:rPr>
          <w:rFonts w:hint="eastAsia" w:ascii="黑体" w:hAnsi="黑体" w:eastAsia="黑体" w:cs="黑体"/>
          <w:b w:val="0"/>
          <w:color w:val="000000" w:themeColor="text1"/>
          <w:kern w:val="0"/>
          <w:sz w:val="44"/>
          <w:szCs w:val="44"/>
          <w:lang w:bidi="ar"/>
          <w14:textFill>
            <w14:solidFill>
              <w14:schemeClr w14:val="tx1"/>
            </w14:solidFill>
          </w14:textFill>
        </w:rPr>
        <w:br w:type="page"/>
      </w:r>
    </w:p>
    <w:p>
      <w:pPr>
        <w:rPr>
          <w:rFonts w:hint="eastAsia" w:eastAsia="宋体"/>
          <w:color w:val="000000" w:themeColor="text1"/>
          <w:highlight w:val="none"/>
          <w:lang w:val="en-US" w:eastAsia="zh-CN"/>
          <w14:textFill>
            <w14:solidFill>
              <w14:schemeClr w14:val="tx1"/>
            </w14:solidFill>
          </w14:textFill>
        </w:rPr>
      </w:pPr>
    </w:p>
    <w:p>
      <w:pPr>
        <w:rPr>
          <w:rFonts w:hint="eastAsia"/>
          <w:color w:val="000000" w:themeColor="text1"/>
          <w:highlight w:val="none"/>
          <w14:textFill>
            <w14:solidFill>
              <w14:schemeClr w14:val="tx1"/>
            </w14:solidFill>
          </w14:textFill>
        </w:rPr>
      </w:pPr>
    </w:p>
    <w:bookmarkEnd w:id="50"/>
    <w:bookmarkEnd w:id="51"/>
    <w:bookmarkEnd w:id="52"/>
    <w:bookmarkEnd w:id="53"/>
    <w:bookmarkEnd w:id="54"/>
    <w:bookmarkEnd w:id="55"/>
    <w:p>
      <w:pPr>
        <w:pStyle w:val="108"/>
        <w:numPr>
          <w:ilvl w:val="0"/>
          <w:numId w:val="9"/>
        </w:numPr>
        <w:snapToGrid w:val="0"/>
        <w:spacing w:before="0" w:beforeLines="0" w:line="560" w:lineRule="exact"/>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投标</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文件格式</w:t>
      </w:r>
    </w:p>
    <w:p>
      <w:pPr>
        <w:pStyle w:val="108"/>
        <w:numPr>
          <w:ilvl w:val="0"/>
          <w:numId w:val="0"/>
        </w:numPr>
        <w:snapToGrid w:val="0"/>
        <w:spacing w:before="0" w:beforeLines="0" w:line="560" w:lineRule="exact"/>
        <w:ind w:leftChars="0" w:right="40" w:rightChars="0"/>
        <w:jc w:val="both"/>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pPr>
        <w:widowControl/>
        <w:snapToGrid w:val="0"/>
        <w:spacing w:line="360" w:lineRule="auto"/>
        <w:jc w:val="center"/>
        <w:rPr>
          <w:rFonts w:hint="default" w:ascii="黑体" w:hAnsi="黑体" w:eastAsia="黑体" w:cs="Times New Roman"/>
          <w:snapToGrid w:val="0"/>
          <w:color w:val="000000" w:themeColor="text1"/>
          <w:kern w:val="2"/>
          <w:sz w:val="40"/>
          <w:szCs w:val="48"/>
          <w:lang w:val="en-US" w:eastAsia="zh-CN"/>
          <w14:textFill>
            <w14:solidFill>
              <w14:schemeClr w14:val="tx1"/>
            </w14:solidFill>
          </w14:textFill>
        </w:rPr>
      </w:pPr>
      <w:r>
        <w:rPr>
          <w:rFonts w:hint="default" w:ascii="黑体" w:hAnsi="黑体" w:eastAsia="黑体" w:cs="Times New Roman"/>
          <w:snapToGrid w:val="0"/>
          <w:color w:val="000000" w:themeColor="text1"/>
          <w:kern w:val="2"/>
          <w:sz w:val="40"/>
          <w:szCs w:val="48"/>
          <w:lang w:val="en-US" w:eastAsia="zh-CN"/>
          <w14:textFill>
            <w14:solidFill>
              <w14:schemeClr w14:val="tx1"/>
            </w14:solidFill>
          </w14:textFill>
        </w:rPr>
        <w:t>公务车辆</w:t>
      </w:r>
      <w:r>
        <w:rPr>
          <w:rFonts w:hint="eastAsia" w:ascii="黑体" w:hAnsi="黑体" w:eastAsia="黑体" w:cs="Times New Roman"/>
          <w:snapToGrid w:val="0"/>
          <w:color w:val="000000" w:themeColor="text1"/>
          <w:kern w:val="2"/>
          <w:sz w:val="40"/>
          <w:szCs w:val="48"/>
          <w:lang w:val="en-US" w:eastAsia="zh-CN"/>
          <w14:textFill>
            <w14:solidFill>
              <w14:schemeClr w14:val="tx1"/>
            </w14:solidFill>
          </w14:textFill>
        </w:rPr>
        <w:t>采购投标文件</w:t>
      </w:r>
    </w:p>
    <w:p>
      <w:pPr>
        <w:pStyle w:val="2"/>
        <w:numPr>
          <w:ilvl w:val="0"/>
          <w:numId w:val="0"/>
        </w:numPr>
        <w:ind w:left="574" w:leftChars="0" w:right="40" w:rightChars="0"/>
        <w:rPr>
          <w:rFonts w:hint="eastAsia"/>
          <w:color w:val="000000" w:themeColor="text1"/>
          <w:lang w:val="en-US" w:eastAsia="zh-CN"/>
          <w14:textFill>
            <w14:solidFill>
              <w14:schemeClr w14:val="tx1"/>
            </w14:solidFill>
          </w14:textFill>
        </w:rPr>
      </w:pPr>
    </w:p>
    <w:p>
      <w:pPr>
        <w:rPr>
          <w:rFonts w:hint="eastAsia"/>
          <w:color w:val="000000" w:themeColor="text1"/>
          <w:lang w:val="en-US" w:eastAsia="zh-CN"/>
          <w14:textFill>
            <w14:solidFill>
              <w14:schemeClr w14:val="tx1"/>
            </w14:solidFill>
          </w14:textFill>
        </w:rPr>
      </w:pPr>
    </w:p>
    <w:p>
      <w:pPr>
        <w:pStyle w:val="2"/>
        <w:numPr>
          <w:ilvl w:val="0"/>
          <w:numId w:val="0"/>
        </w:numPr>
        <w:ind w:left="574" w:leftChars="0" w:right="40" w:rightChars="0"/>
        <w:rPr>
          <w:rFonts w:hint="eastAsia"/>
          <w:color w:val="000000" w:themeColor="text1"/>
          <w:lang w:val="en-US" w:eastAsia="zh-CN"/>
          <w14:textFill>
            <w14:solidFill>
              <w14:schemeClr w14:val="tx1"/>
            </w14:solidFill>
          </w14:textFill>
        </w:rPr>
      </w:pPr>
    </w:p>
    <w:p>
      <w:pPr>
        <w:rPr>
          <w:rFonts w:hint="eastAsia"/>
          <w:color w:val="000000" w:themeColor="text1"/>
          <w:lang w:val="en-US" w:eastAsia="zh-CN"/>
          <w14:textFill>
            <w14:solidFill>
              <w14:schemeClr w14:val="tx1"/>
            </w14:solidFill>
          </w14:textFill>
        </w:rPr>
      </w:pPr>
    </w:p>
    <w:p>
      <w:pPr>
        <w:rPr>
          <w:rFonts w:hint="eastAsia"/>
          <w:color w:val="000000" w:themeColor="text1"/>
          <w:lang w:val="en-US" w:eastAsia="zh-CN"/>
          <w14:textFill>
            <w14:solidFill>
              <w14:schemeClr w14:val="tx1"/>
            </w14:solidFill>
          </w14:textFill>
        </w:rPr>
      </w:pPr>
    </w:p>
    <w:p>
      <w:pPr>
        <w:widowControl/>
        <w:snapToGrid w:val="0"/>
        <w:spacing w:line="360" w:lineRule="auto"/>
        <w:jc w:val="center"/>
        <w:rPr>
          <w:rFonts w:hint="eastAsia" w:ascii="黑体" w:hAnsi="黑体" w:eastAsia="黑体" w:cs="Times New Roman"/>
          <w:snapToGrid w:val="0"/>
          <w:color w:val="000000" w:themeColor="text1"/>
          <w:kern w:val="2"/>
          <w:sz w:val="40"/>
          <w:szCs w:val="48"/>
          <w14:textFill>
            <w14:solidFill>
              <w14:schemeClr w14:val="tx1"/>
            </w14:solidFill>
          </w14:textFill>
        </w:rPr>
      </w:pPr>
    </w:p>
    <w:p>
      <w:pPr>
        <w:spacing w:line="360" w:lineRule="auto"/>
        <w:rPr>
          <w:rFonts w:hint="default" w:ascii="宋体" w:hAnsi="宋体" w:eastAsia="宋体" w:cs="宋体"/>
          <w:color w:val="000000" w:themeColor="text1"/>
          <w:sz w:val="28"/>
          <w:szCs w:val="28"/>
          <w14:textFill>
            <w14:solidFill>
              <w14:schemeClr w14:val="tx1"/>
            </w14:solidFill>
          </w14:textFill>
        </w:rPr>
      </w:pPr>
    </w:p>
    <w:p>
      <w:pPr>
        <w:spacing w:line="360" w:lineRule="auto"/>
        <w:rPr>
          <w:rFonts w:hint="default" w:ascii="宋体" w:hAnsi="宋体" w:eastAsia="宋体" w:cs="宋体"/>
          <w:color w:val="000000" w:themeColor="text1"/>
          <w:sz w:val="28"/>
          <w:szCs w:val="28"/>
          <w14:textFill>
            <w14:solidFill>
              <w14:schemeClr w14:val="tx1"/>
            </w14:solidFill>
          </w14:textFill>
        </w:rPr>
      </w:pPr>
    </w:p>
    <w:p>
      <w:pPr>
        <w:spacing w:beforeLines="0" w:afterLines="0"/>
        <w:rPr>
          <w:rFonts w:hint="default"/>
          <w:color w:val="000000" w:themeColor="text1"/>
          <w:sz w:val="24"/>
          <w:szCs w:val="24"/>
          <w14:textFill>
            <w14:solidFill>
              <w14:schemeClr w14:val="tx1"/>
            </w14:solidFill>
          </w14:textFill>
        </w:rPr>
      </w:pPr>
    </w:p>
    <w:p>
      <w:pPr>
        <w:spacing w:beforeLines="0" w:afterLines="0"/>
        <w:rPr>
          <w:rFonts w:hint="default" w:ascii="宋体" w:hAnsi="宋体" w:eastAsia="宋体" w:cs="宋体"/>
          <w:color w:val="000000" w:themeColor="text1"/>
          <w:sz w:val="28"/>
          <w:szCs w:val="28"/>
          <w14:textFill>
            <w14:solidFill>
              <w14:schemeClr w14:val="tx1"/>
            </w14:solidFill>
          </w14:textFill>
        </w:rPr>
      </w:pPr>
    </w:p>
    <w:p>
      <w:pPr>
        <w:spacing w:beforeLines="0" w:afterLines="0"/>
        <w:rPr>
          <w:rFonts w:hint="default"/>
          <w:color w:val="000000" w:themeColor="text1"/>
          <w:sz w:val="24"/>
          <w:szCs w:val="24"/>
          <w14:textFill>
            <w14:solidFill>
              <w14:schemeClr w14:val="tx1"/>
            </w14:solidFill>
          </w14:textFill>
        </w:rPr>
      </w:pPr>
    </w:p>
    <w:p>
      <w:pPr>
        <w:spacing w:beforeLines="0" w:afterLines="0"/>
        <w:rPr>
          <w:rFonts w:hint="default" w:ascii="宋体" w:hAnsi="宋体" w:eastAsia="宋体" w:cs="宋体"/>
          <w:color w:val="000000" w:themeColor="text1"/>
          <w:sz w:val="28"/>
          <w:szCs w:val="28"/>
          <w14:textFill>
            <w14:solidFill>
              <w14:schemeClr w14:val="tx1"/>
            </w14:solidFill>
          </w14:textFill>
        </w:rPr>
      </w:pPr>
    </w:p>
    <w:p>
      <w:pPr>
        <w:spacing w:beforeLines="0" w:afterLines="0"/>
        <w:rPr>
          <w:rFonts w:hint="default"/>
          <w:color w:val="000000" w:themeColor="text1"/>
          <w:sz w:val="24"/>
          <w:szCs w:val="24"/>
          <w14:textFill>
            <w14:solidFill>
              <w14:schemeClr w14:val="tx1"/>
            </w14:solidFill>
          </w14:textFill>
        </w:rPr>
      </w:pPr>
    </w:p>
    <w:p>
      <w:pPr>
        <w:spacing w:beforeLines="0" w:afterLines="0"/>
        <w:rPr>
          <w:rFonts w:hint="default"/>
          <w:color w:val="000000" w:themeColor="text1"/>
          <w:sz w:val="24"/>
          <w:szCs w:val="24"/>
          <w14:textFill>
            <w14:solidFill>
              <w14:schemeClr w14:val="tx1"/>
            </w14:solidFill>
          </w14:textFill>
        </w:rPr>
      </w:pPr>
    </w:p>
    <w:p>
      <w:pPr>
        <w:spacing w:beforeLines="0" w:afterLines="0"/>
        <w:rPr>
          <w:rFonts w:hint="default"/>
          <w:color w:val="000000" w:themeColor="text1"/>
          <w:sz w:val="24"/>
          <w:szCs w:val="24"/>
          <w14:textFill>
            <w14:solidFill>
              <w14:schemeClr w14:val="tx1"/>
            </w14:solidFill>
          </w14:textFill>
        </w:rPr>
      </w:pPr>
    </w:p>
    <w:p>
      <w:pPr>
        <w:spacing w:beforeLines="0" w:afterLines="0"/>
        <w:rPr>
          <w:rFonts w:hint="default"/>
          <w:color w:val="000000" w:themeColor="text1"/>
          <w:sz w:val="24"/>
          <w:szCs w:val="24"/>
          <w14:textFill>
            <w14:solidFill>
              <w14:schemeClr w14:val="tx1"/>
            </w14:solidFill>
          </w14:textFill>
        </w:rPr>
      </w:pPr>
    </w:p>
    <w:p>
      <w:pPr>
        <w:spacing w:line="360" w:lineRule="auto"/>
        <w:rPr>
          <w:rFonts w:hint="default" w:ascii="宋体" w:hAnsi="宋体" w:eastAsia="宋体" w:cs="宋体"/>
          <w:color w:val="000000" w:themeColor="text1"/>
          <w:sz w:val="28"/>
          <w:szCs w:val="28"/>
          <w14:textFill>
            <w14:solidFill>
              <w14:schemeClr w14:val="tx1"/>
            </w14:solidFill>
          </w14:textFill>
        </w:rPr>
      </w:pPr>
    </w:p>
    <w:p>
      <w:pPr>
        <w:spacing w:beforeLines="0" w:afterLines="0"/>
        <w:rPr>
          <w:rFonts w:hint="default"/>
          <w:color w:val="000000" w:themeColor="text1"/>
          <w:sz w:val="24"/>
          <w:szCs w:val="24"/>
          <w14:textFill>
            <w14:solidFill>
              <w14:schemeClr w14:val="tx1"/>
            </w14:solidFill>
          </w14:textFill>
        </w:rPr>
      </w:pPr>
    </w:p>
    <w:p>
      <w:pPr>
        <w:spacing w:line="500" w:lineRule="exact"/>
        <w:ind w:firstLine="1120" w:firstLineChars="400"/>
        <w:rPr>
          <w:rFonts w:hint="default" w:ascii="宋体" w:hAnsi="宋体" w:eastAsia="宋体" w:cs="宋体"/>
          <w:color w:val="000000" w:themeColor="text1"/>
          <w:sz w:val="28"/>
          <w:szCs w:val="28"/>
          <w:u w:val="single"/>
          <w14:textFill>
            <w14:solidFill>
              <w14:schemeClr w14:val="tx1"/>
            </w14:solidFill>
          </w14:textFill>
        </w:rPr>
      </w:pPr>
      <w:r>
        <w:rPr>
          <w:rFonts w:hint="default" w:ascii="宋体" w:hAnsi="宋体" w:eastAsia="宋体" w:cs="宋体"/>
          <w:color w:val="000000" w:themeColor="text1"/>
          <w:sz w:val="28"/>
          <w:szCs w:val="28"/>
          <w14:textFill>
            <w14:solidFill>
              <w14:schemeClr w14:val="tx1"/>
            </w14:solidFill>
          </w14:textFill>
        </w:rPr>
        <w:t>应答人：</w:t>
      </w:r>
      <w:r>
        <w:rPr>
          <w:rFonts w:hint="default" w:ascii="宋体" w:hAnsi="宋体" w:eastAsia="宋体" w:cs="宋体"/>
          <w:color w:val="000000" w:themeColor="text1"/>
          <w:sz w:val="28"/>
          <w:szCs w:val="28"/>
          <w:u w:val="single"/>
          <w14:textFill>
            <w14:solidFill>
              <w14:schemeClr w14:val="tx1"/>
            </w14:solidFill>
          </w14:textFill>
        </w:rPr>
        <w:t xml:space="preserve">                               </w:t>
      </w:r>
      <w:r>
        <w:rPr>
          <w:rFonts w:hint="default" w:ascii="宋体" w:hAnsi="宋体" w:eastAsia="宋体" w:cs="宋体"/>
          <w:color w:val="000000" w:themeColor="text1"/>
          <w:sz w:val="28"/>
          <w:szCs w:val="28"/>
          <w14:textFill>
            <w14:solidFill>
              <w14:schemeClr w14:val="tx1"/>
            </w14:solidFill>
          </w14:textFill>
        </w:rPr>
        <w:t>（盖单位章）</w:t>
      </w:r>
    </w:p>
    <w:p>
      <w:pPr>
        <w:spacing w:line="500" w:lineRule="exact"/>
        <w:ind w:firstLine="1120" w:firstLineChars="400"/>
        <w:rPr>
          <w:rFonts w:hint="default" w:ascii="宋体" w:hAnsi="宋体" w:eastAsia="宋体" w:cs="宋体"/>
          <w:color w:val="000000" w:themeColor="text1"/>
          <w:sz w:val="28"/>
          <w:szCs w:val="28"/>
          <w14:textFill>
            <w14:solidFill>
              <w14:schemeClr w14:val="tx1"/>
            </w14:solidFill>
          </w14:textFill>
        </w:rPr>
      </w:pPr>
    </w:p>
    <w:p>
      <w:pPr>
        <w:spacing w:line="500" w:lineRule="exact"/>
        <w:ind w:firstLine="1120" w:firstLineChars="400"/>
        <w:rPr>
          <w:rFonts w:hint="default" w:ascii="宋体" w:hAnsi="宋体" w:eastAsia="宋体" w:cs="宋体"/>
          <w:color w:val="000000" w:themeColor="text1"/>
          <w:sz w:val="28"/>
          <w:szCs w:val="28"/>
          <w:u w:val="single"/>
          <w14:textFill>
            <w14:solidFill>
              <w14:schemeClr w14:val="tx1"/>
            </w14:solidFill>
          </w14:textFill>
        </w:rPr>
      </w:pPr>
      <w:r>
        <w:rPr>
          <w:rFonts w:hint="default" w:ascii="宋体" w:hAnsi="宋体" w:eastAsia="宋体" w:cs="宋体"/>
          <w:color w:val="000000" w:themeColor="text1"/>
          <w:sz w:val="28"/>
          <w:szCs w:val="28"/>
          <w14:textFill>
            <w14:solidFill>
              <w14:schemeClr w14:val="tx1"/>
            </w14:solidFill>
          </w14:textFill>
        </w:rPr>
        <w:t>法定代表人或授权代表：</w:t>
      </w:r>
      <w:r>
        <w:rPr>
          <w:rFonts w:hint="default" w:ascii="宋体" w:hAnsi="宋体" w:eastAsia="宋体" w:cs="宋体"/>
          <w:color w:val="000000" w:themeColor="text1"/>
          <w:sz w:val="28"/>
          <w:szCs w:val="28"/>
          <w:u w:val="single"/>
          <w14:textFill>
            <w14:solidFill>
              <w14:schemeClr w14:val="tx1"/>
            </w14:solidFill>
          </w14:textFill>
        </w:rPr>
        <w:t xml:space="preserve">                </w:t>
      </w:r>
      <w:r>
        <w:rPr>
          <w:rFonts w:hint="default" w:ascii="宋体" w:hAnsi="宋体" w:eastAsia="宋体" w:cs="宋体"/>
          <w:color w:val="000000" w:themeColor="text1"/>
          <w:sz w:val="28"/>
          <w:szCs w:val="28"/>
          <w14:textFill>
            <w14:solidFill>
              <w14:schemeClr w14:val="tx1"/>
            </w14:solidFill>
          </w14:textFill>
        </w:rPr>
        <w:t>（签字）</w:t>
      </w:r>
    </w:p>
    <w:p>
      <w:pPr>
        <w:spacing w:line="500" w:lineRule="exact"/>
        <w:jc w:val="center"/>
        <w:rPr>
          <w:rFonts w:hint="default" w:ascii="宋体" w:hAnsi="宋体" w:eastAsia="宋体" w:cs="宋体"/>
          <w:color w:val="000000" w:themeColor="text1"/>
          <w:sz w:val="28"/>
          <w:szCs w:val="28"/>
          <w:u w:val="single"/>
          <w14:textFill>
            <w14:solidFill>
              <w14:schemeClr w14:val="tx1"/>
            </w14:solidFill>
          </w14:textFill>
        </w:rPr>
      </w:pPr>
    </w:p>
    <w:p>
      <w:pPr>
        <w:spacing w:line="500" w:lineRule="exact"/>
        <w:jc w:val="center"/>
        <w:rPr>
          <w:rFonts w:hint="default" w:ascii="宋体" w:hAnsi="宋体" w:eastAsia="宋体" w:cs="宋体"/>
          <w:color w:val="000000" w:themeColor="text1"/>
          <w:sz w:val="28"/>
          <w:szCs w:val="28"/>
          <w14:textFill>
            <w14:solidFill>
              <w14:schemeClr w14:val="tx1"/>
            </w14:solidFill>
          </w14:textFill>
        </w:rPr>
      </w:pPr>
      <w:r>
        <w:rPr>
          <w:rFonts w:hint="default" w:ascii="宋体" w:hAnsi="宋体" w:eastAsia="宋体" w:cs="宋体"/>
          <w:color w:val="000000" w:themeColor="text1"/>
          <w:sz w:val="28"/>
          <w:szCs w:val="28"/>
          <w:u w:val="single"/>
          <w14:textFill>
            <w14:solidFill>
              <w14:schemeClr w14:val="tx1"/>
            </w14:solidFill>
          </w14:textFill>
        </w:rPr>
        <w:t xml:space="preserve">        </w:t>
      </w:r>
      <w:r>
        <w:rPr>
          <w:rFonts w:hint="default" w:ascii="宋体" w:hAnsi="宋体" w:eastAsia="宋体" w:cs="宋体"/>
          <w:color w:val="000000" w:themeColor="text1"/>
          <w:sz w:val="28"/>
          <w:szCs w:val="28"/>
          <w14:textFill>
            <w14:solidFill>
              <w14:schemeClr w14:val="tx1"/>
            </w14:solidFill>
          </w14:textFill>
        </w:rPr>
        <w:t>年</w:t>
      </w:r>
      <w:r>
        <w:rPr>
          <w:rFonts w:hint="default" w:ascii="宋体" w:hAnsi="宋体" w:eastAsia="宋体" w:cs="宋体"/>
          <w:color w:val="000000" w:themeColor="text1"/>
          <w:sz w:val="28"/>
          <w:szCs w:val="28"/>
          <w:u w:val="single"/>
          <w14:textFill>
            <w14:solidFill>
              <w14:schemeClr w14:val="tx1"/>
            </w14:solidFill>
          </w14:textFill>
        </w:rPr>
        <w:t xml:space="preserve">        </w:t>
      </w:r>
      <w:r>
        <w:rPr>
          <w:rFonts w:hint="default" w:ascii="宋体" w:hAnsi="宋体" w:eastAsia="宋体" w:cs="宋体"/>
          <w:color w:val="000000" w:themeColor="text1"/>
          <w:sz w:val="28"/>
          <w:szCs w:val="28"/>
          <w14:textFill>
            <w14:solidFill>
              <w14:schemeClr w14:val="tx1"/>
            </w14:solidFill>
          </w14:textFill>
        </w:rPr>
        <w:t>月</w:t>
      </w:r>
      <w:r>
        <w:rPr>
          <w:rFonts w:hint="default" w:ascii="宋体" w:hAnsi="宋体" w:eastAsia="宋体" w:cs="宋体"/>
          <w:color w:val="000000" w:themeColor="text1"/>
          <w:sz w:val="28"/>
          <w:szCs w:val="28"/>
          <w:u w:val="single"/>
          <w14:textFill>
            <w14:solidFill>
              <w14:schemeClr w14:val="tx1"/>
            </w14:solidFill>
          </w14:textFill>
        </w:rPr>
        <w:t xml:space="preserve">        </w:t>
      </w:r>
      <w:r>
        <w:rPr>
          <w:rFonts w:hint="default" w:ascii="宋体" w:hAnsi="宋体" w:eastAsia="宋体" w:cs="宋体"/>
          <w:color w:val="000000" w:themeColor="text1"/>
          <w:sz w:val="28"/>
          <w:szCs w:val="28"/>
          <w14:textFill>
            <w14:solidFill>
              <w14:schemeClr w14:val="tx1"/>
            </w14:solidFill>
          </w14:textFill>
        </w:rPr>
        <w:t>日</w:t>
      </w:r>
    </w:p>
    <w:p>
      <w:pPr>
        <w:spacing w:line="360" w:lineRule="auto"/>
        <w:rPr>
          <w:rFonts w:hint="default" w:ascii="宋体" w:hAnsi="宋体" w:eastAsia="宋体" w:cs="宋体"/>
          <w:b/>
          <w:color w:val="000000" w:themeColor="text1"/>
          <w:sz w:val="28"/>
          <w:szCs w:val="28"/>
          <w14:textFill>
            <w14:solidFill>
              <w14:schemeClr w14:val="tx1"/>
            </w14:solidFill>
          </w14:textFill>
        </w:rPr>
      </w:pPr>
    </w:p>
    <w:p>
      <w:pPr>
        <w:spacing w:line="360" w:lineRule="auto"/>
        <w:rPr>
          <w:rFonts w:hint="default" w:ascii="宋体" w:hAnsi="宋体" w:eastAsia="宋体" w:cs="宋体"/>
          <w:b/>
          <w:color w:val="000000" w:themeColor="text1"/>
          <w:sz w:val="28"/>
          <w:szCs w:val="28"/>
          <w14:textFill>
            <w14:solidFill>
              <w14:schemeClr w14:val="tx1"/>
            </w14:solidFill>
          </w14:textFill>
        </w:rPr>
      </w:pPr>
    </w:p>
    <w:p>
      <w:pPr>
        <w:numPr>
          <w:ilvl w:val="0"/>
          <w:numId w:val="0"/>
        </w:numPr>
        <w:jc w:val="center"/>
        <w:rPr>
          <w:rFonts w:hint="eastAsia" w:ascii="黑体" w:hAnsi="宋体" w:eastAsia="黑体" w:cs="Times New Roman"/>
          <w:color w:val="000000" w:themeColor="text1"/>
          <w:sz w:val="32"/>
          <w:szCs w:val="32"/>
          <w:lang w:bidi="ar"/>
          <w14:textFill>
            <w14:solidFill>
              <w14:schemeClr w14:val="tx1"/>
            </w14:solidFill>
          </w14:textFill>
        </w:rPr>
      </w:pPr>
      <w:r>
        <w:rPr>
          <w:rFonts w:hint="eastAsia" w:ascii="黑体" w:hAnsi="宋体" w:eastAsia="黑体" w:cs="Times New Roman"/>
          <w:color w:val="000000" w:themeColor="text1"/>
          <w:sz w:val="32"/>
          <w:szCs w:val="32"/>
          <w:lang w:bidi="ar"/>
          <w14:textFill>
            <w14:solidFill>
              <w14:schemeClr w14:val="tx1"/>
            </w14:solidFill>
          </w14:textFill>
        </w:rPr>
        <w:br w:type="page"/>
      </w:r>
      <w:r>
        <w:rPr>
          <w:rFonts w:hint="eastAsia" w:ascii="黑体" w:hAnsi="宋体" w:eastAsia="黑体" w:cs="Times New Roman"/>
          <w:color w:val="000000" w:themeColor="text1"/>
          <w:sz w:val="32"/>
          <w:szCs w:val="32"/>
          <w:lang w:bidi="ar"/>
          <w14:textFill>
            <w14:solidFill>
              <w14:schemeClr w14:val="tx1"/>
            </w14:solidFill>
          </w14:textFill>
        </w:rPr>
        <w:t>1</w:t>
      </w:r>
      <w:r>
        <w:rPr>
          <w:rFonts w:hint="eastAsia" w:ascii="黑体" w:hAnsi="宋体" w:eastAsia="黑体" w:cs="Times New Roman"/>
          <w:color w:val="000000" w:themeColor="text1"/>
          <w:sz w:val="32"/>
          <w:szCs w:val="32"/>
          <w:lang w:val="en-US" w:eastAsia="zh-CN" w:bidi="ar"/>
          <w14:textFill>
            <w14:solidFill>
              <w14:schemeClr w14:val="tx1"/>
            </w14:solidFill>
          </w14:textFill>
        </w:rPr>
        <w:t>.投标</w:t>
      </w:r>
      <w:r>
        <w:rPr>
          <w:rFonts w:hint="eastAsia" w:ascii="黑体" w:hAnsi="宋体" w:eastAsia="黑体" w:cs="Times New Roman"/>
          <w:color w:val="000000" w:themeColor="text1"/>
          <w:sz w:val="32"/>
          <w:szCs w:val="32"/>
          <w:lang w:bidi="ar"/>
          <w14:textFill>
            <w14:solidFill>
              <w14:schemeClr w14:val="tx1"/>
            </w14:solidFill>
          </w14:textFill>
        </w:rPr>
        <w:t>承诺函</w:t>
      </w:r>
    </w:p>
    <w:p>
      <w:pPr>
        <w:pStyle w:val="7"/>
        <w:numPr>
          <w:ilvl w:val="0"/>
          <w:numId w:val="0"/>
        </w:numPr>
        <w:rPr>
          <w:rFonts w:hint="default" w:ascii="宋体" w:hAnsi="Times New Roman" w:eastAsia="宋体"/>
          <w:color w:val="000000" w:themeColor="text1"/>
          <w:sz w:val="21"/>
          <w:szCs w:val="24"/>
          <w14:textFill>
            <w14:solidFill>
              <w14:schemeClr w14:val="tx1"/>
            </w14:solidFill>
          </w14:textFill>
        </w:rPr>
      </w:pPr>
    </w:p>
    <w:p>
      <w:pPr>
        <w:widowControl/>
        <w:snapToGrid w:val="0"/>
        <w:spacing w:line="520" w:lineRule="exact"/>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致：</w:t>
      </w:r>
      <w:r>
        <w:rPr>
          <w:rFonts w:hint="eastAsia" w:ascii="宋体" w:hAnsi="宋体" w:cs="宋体"/>
          <w:color w:val="000000" w:themeColor="text1"/>
          <w:sz w:val="24"/>
          <w:szCs w:val="24"/>
          <w:lang w:val="en-US" w:eastAsia="zh-CN"/>
          <w14:textFill>
            <w14:solidFill>
              <w14:schemeClr w14:val="tx1"/>
            </w14:solidFill>
          </w14:textFill>
        </w:rPr>
        <w:t>安徽国控资产管理有限公司</w:t>
      </w:r>
    </w:p>
    <w:p>
      <w:pPr>
        <w:widowControl/>
        <w:snapToGrid w:val="0"/>
        <w:spacing w:line="5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l.我们收到并研究了贵单</w:t>
      </w:r>
      <w:r>
        <w:rPr>
          <w:rFonts w:hint="default" w:ascii="宋体" w:hAnsi="宋体" w:eastAsia="宋体" w:cs="宋体"/>
          <w:color w:val="000000" w:themeColor="text1"/>
          <w:sz w:val="24"/>
          <w:szCs w:val="24"/>
          <w:lang w:eastAsia="zh-CN"/>
          <w14:textFill>
            <w14:solidFill>
              <w14:schemeClr w14:val="tx1"/>
            </w14:solidFill>
          </w14:textFill>
        </w:rPr>
        <w:t>位发出的</w:t>
      </w:r>
      <w:r>
        <w:rPr>
          <w:rFonts w:hint="eastAsia" w:ascii="宋体" w:hAnsi="宋体" w:eastAsia="宋体" w:cs="宋体"/>
          <w:color w:val="000000" w:themeColor="text1"/>
          <w:sz w:val="24"/>
          <w:szCs w:val="24"/>
          <w:u w:val="single"/>
          <w:lang w:val="en-US" w:eastAsia="zh-CN"/>
          <w14:textFill>
            <w14:solidFill>
              <w14:schemeClr w14:val="tx1"/>
            </w14:solidFill>
          </w14:textFill>
        </w:rPr>
        <w:t>安徽国控资产管理有限公司系统公务车购置项目</w:t>
      </w:r>
      <w:r>
        <w:rPr>
          <w:rFonts w:hint="default" w:ascii="宋体" w:hAnsi="宋体" w:eastAsia="宋体" w:cs="宋体"/>
          <w:color w:val="000000" w:themeColor="text1"/>
          <w:sz w:val="24"/>
          <w:szCs w:val="24"/>
          <w14:textFill>
            <w14:solidFill>
              <w14:schemeClr w14:val="tx1"/>
            </w14:solidFill>
          </w14:textFill>
        </w:rPr>
        <w:t>采购</w:t>
      </w:r>
      <w:r>
        <w:rPr>
          <w:rFonts w:hint="eastAsia" w:ascii="宋体" w:hAnsi="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lang w:eastAsia="zh-CN"/>
          <w14:textFill>
            <w14:solidFill>
              <w14:schemeClr w14:val="tx1"/>
            </w14:solidFill>
          </w14:textFill>
        </w:rPr>
        <w:t>采购</w:t>
      </w:r>
      <w:r>
        <w:rPr>
          <w:rFonts w:hint="default" w:ascii="宋体" w:hAnsi="宋体" w:eastAsia="宋体" w:cs="宋体"/>
          <w:color w:val="000000" w:themeColor="text1"/>
          <w:sz w:val="24"/>
          <w:szCs w:val="24"/>
          <w14:textFill>
            <w14:solidFill>
              <w14:schemeClr w14:val="tx1"/>
            </w14:solidFill>
          </w14:textFill>
        </w:rPr>
        <w:t>文件，我们对</w:t>
      </w:r>
      <w:r>
        <w:rPr>
          <w:rFonts w:hint="eastAsia" w:ascii="宋体" w:hAnsi="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lang w:eastAsia="zh-CN"/>
          <w14:textFill>
            <w14:solidFill>
              <w14:schemeClr w14:val="tx1"/>
            </w14:solidFill>
          </w14:textFill>
        </w:rPr>
        <w:t>采购</w:t>
      </w:r>
      <w:r>
        <w:rPr>
          <w:rFonts w:hint="default" w:ascii="宋体" w:hAnsi="宋体" w:eastAsia="宋体" w:cs="宋体"/>
          <w:color w:val="000000" w:themeColor="text1"/>
          <w:sz w:val="24"/>
          <w:szCs w:val="24"/>
          <w14:textFill>
            <w14:solidFill>
              <w14:schemeClr w14:val="tx1"/>
            </w14:solidFill>
          </w14:textFill>
        </w:rPr>
        <w:t>文件的全部内容予以确认，</w:t>
      </w:r>
      <w:r>
        <w:rPr>
          <w:rFonts w:hint="eastAsia" w:ascii="宋体" w:hAnsi="宋体" w:cs="宋体"/>
          <w:color w:val="000000" w:themeColor="text1"/>
          <w:sz w:val="24"/>
          <w:szCs w:val="24"/>
          <w:lang w:val="en-US" w:eastAsia="zh-CN"/>
          <w14:textFill>
            <w14:solidFill>
              <w14:schemeClr w14:val="tx1"/>
            </w14:solidFill>
          </w14:textFill>
        </w:rPr>
        <w:t>并承诺未存在应答人资格要求中提到的“没有”和“不得被”等约束的情况，</w:t>
      </w:r>
      <w:r>
        <w:rPr>
          <w:rFonts w:hint="default" w:ascii="宋体" w:hAnsi="宋体" w:eastAsia="宋体" w:cs="宋体"/>
          <w:color w:val="000000" w:themeColor="text1"/>
          <w:sz w:val="24"/>
          <w:szCs w:val="24"/>
          <w14:textFill>
            <w14:solidFill>
              <w14:schemeClr w14:val="tx1"/>
            </w14:solidFill>
          </w14:textFill>
        </w:rPr>
        <w:t>愿意按</w:t>
      </w:r>
      <w:r>
        <w:rPr>
          <w:rFonts w:hint="eastAsia" w:ascii="宋体" w:hAnsi="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lang w:eastAsia="zh-CN"/>
          <w14:textFill>
            <w14:solidFill>
              <w14:schemeClr w14:val="tx1"/>
            </w14:solidFill>
          </w14:textFill>
        </w:rPr>
        <w:t>采购</w:t>
      </w:r>
      <w:r>
        <w:rPr>
          <w:rFonts w:hint="default" w:ascii="宋体" w:hAnsi="宋体" w:eastAsia="宋体" w:cs="宋体"/>
          <w:color w:val="000000" w:themeColor="text1"/>
          <w:sz w:val="24"/>
          <w:szCs w:val="24"/>
          <w14:textFill>
            <w14:solidFill>
              <w14:schemeClr w14:val="tx1"/>
            </w14:solidFill>
          </w14:textFill>
        </w:rPr>
        <w:t>文件的规定</w:t>
      </w:r>
      <w:r>
        <w:rPr>
          <w:rFonts w:hint="default" w:ascii="宋体" w:hAnsi="宋体" w:eastAsia="宋体" w:cs="宋体"/>
          <w:color w:val="000000" w:themeColor="text1"/>
          <w:sz w:val="24"/>
          <w:szCs w:val="24"/>
          <w:highlight w:val="none"/>
          <w14:textFill>
            <w14:solidFill>
              <w14:schemeClr w14:val="tx1"/>
            </w14:solidFill>
          </w14:textFill>
        </w:rPr>
        <w:t>承担该项目的所有工作，严格执行我们所承诺的责任和义务。</w:t>
      </w:r>
    </w:p>
    <w:p>
      <w:pPr>
        <w:widowControl/>
        <w:snapToGrid w:val="0"/>
        <w:spacing w:line="5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2.我们承认承诺函、报价文件及根据</w:t>
      </w:r>
      <w:r>
        <w:rPr>
          <w:rFonts w:hint="eastAsia" w:ascii="宋体" w:hAnsi="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lang w:eastAsia="zh-CN"/>
          <w14:textFill>
            <w14:solidFill>
              <w14:schemeClr w14:val="tx1"/>
            </w14:solidFill>
          </w14:textFill>
        </w:rPr>
        <w:t>采购</w:t>
      </w:r>
      <w:r>
        <w:rPr>
          <w:rFonts w:hint="default" w:ascii="宋体" w:hAnsi="宋体" w:eastAsia="宋体" w:cs="宋体"/>
          <w:color w:val="000000" w:themeColor="text1"/>
          <w:sz w:val="24"/>
          <w:szCs w:val="24"/>
          <w:highlight w:val="none"/>
          <w14:textFill>
            <w14:solidFill>
              <w14:schemeClr w14:val="tx1"/>
            </w14:solidFill>
          </w14:textFill>
        </w:rPr>
        <w:t>文件所提供的其他所有文件为我们参与</w:t>
      </w:r>
      <w:r>
        <w:rPr>
          <w:rFonts w:hint="eastAsia" w:ascii="宋体" w:hAnsi="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lang w:eastAsia="zh-CN"/>
          <w14:textFill>
            <w14:solidFill>
              <w14:schemeClr w14:val="tx1"/>
            </w14:solidFill>
          </w14:textFill>
        </w:rPr>
        <w:t>采购</w:t>
      </w:r>
      <w:r>
        <w:rPr>
          <w:rFonts w:hint="default" w:ascii="宋体" w:hAnsi="宋体" w:eastAsia="宋体" w:cs="宋体"/>
          <w:color w:val="000000" w:themeColor="text1"/>
          <w:sz w:val="24"/>
          <w:szCs w:val="24"/>
          <w:highlight w:val="none"/>
          <w14:textFill>
            <w14:solidFill>
              <w14:schemeClr w14:val="tx1"/>
            </w14:solidFill>
          </w14:textFill>
        </w:rPr>
        <w:t>文件的组成部分，并愿意根据</w:t>
      </w:r>
      <w:r>
        <w:rPr>
          <w:rFonts w:hint="eastAsia" w:ascii="宋体" w:hAnsi="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lang w:eastAsia="zh-CN"/>
          <w14:textFill>
            <w14:solidFill>
              <w14:schemeClr w14:val="tx1"/>
            </w14:solidFill>
          </w14:textFill>
        </w:rPr>
        <w:t>采购</w:t>
      </w:r>
      <w:r>
        <w:rPr>
          <w:rFonts w:hint="default" w:ascii="宋体" w:hAnsi="宋体" w:eastAsia="宋体" w:cs="宋体"/>
          <w:color w:val="000000" w:themeColor="text1"/>
          <w:sz w:val="24"/>
          <w:szCs w:val="24"/>
          <w:highlight w:val="none"/>
          <w14:textFill>
            <w14:solidFill>
              <w14:schemeClr w14:val="tx1"/>
            </w14:solidFill>
          </w14:textFill>
        </w:rPr>
        <w:t>文件修改其中的任何缺陷。</w:t>
      </w:r>
    </w:p>
    <w:p>
      <w:pPr>
        <w:widowControl/>
        <w:snapToGrid w:val="0"/>
        <w:spacing w:line="5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3.如果我们成交，我们保证按</w:t>
      </w:r>
      <w:r>
        <w:rPr>
          <w:rFonts w:hint="eastAsia" w:ascii="宋体" w:hAnsi="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lang w:eastAsia="zh-CN"/>
          <w14:textFill>
            <w14:solidFill>
              <w14:schemeClr w14:val="tx1"/>
            </w14:solidFill>
          </w14:textFill>
        </w:rPr>
        <w:t>采购</w:t>
      </w:r>
      <w:r>
        <w:rPr>
          <w:rFonts w:hint="default" w:ascii="宋体" w:hAnsi="宋体" w:eastAsia="宋体" w:cs="宋体"/>
          <w:color w:val="000000" w:themeColor="text1"/>
          <w:sz w:val="24"/>
          <w:szCs w:val="24"/>
          <w:highlight w:val="none"/>
          <w14:textFill>
            <w14:solidFill>
              <w14:schemeClr w14:val="tx1"/>
            </w14:solidFill>
          </w14:textFill>
        </w:rPr>
        <w:t>文件的要求和采购人签订合同，并选派合格人员</w:t>
      </w:r>
      <w:r>
        <w:rPr>
          <w:rFonts w:hint="eastAsia" w:ascii="宋体" w:hAnsi="宋体" w:cs="宋体"/>
          <w:color w:val="000000" w:themeColor="text1"/>
          <w:sz w:val="24"/>
          <w:szCs w:val="24"/>
          <w:highlight w:val="none"/>
          <w:lang w:val="en-US" w:eastAsia="zh-CN"/>
          <w14:textFill>
            <w14:solidFill>
              <w14:schemeClr w14:val="tx1"/>
            </w14:solidFill>
          </w14:textFill>
        </w:rPr>
        <w:t>到采购方现场</w:t>
      </w:r>
      <w:r>
        <w:rPr>
          <w:rFonts w:hint="default" w:ascii="宋体" w:hAnsi="宋体" w:eastAsia="宋体" w:cs="宋体"/>
          <w:color w:val="000000" w:themeColor="text1"/>
          <w:sz w:val="24"/>
          <w:szCs w:val="24"/>
          <w:highlight w:val="none"/>
          <w14:textFill>
            <w14:solidFill>
              <w14:schemeClr w14:val="tx1"/>
            </w14:solidFill>
          </w14:textFill>
        </w:rPr>
        <w:t>实施该合同。</w:t>
      </w:r>
    </w:p>
    <w:p>
      <w:pPr>
        <w:widowControl/>
        <w:snapToGrid w:val="0"/>
        <w:spacing w:line="520" w:lineRule="exact"/>
        <w:ind w:firstLine="480" w:firstLineChars="200"/>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4.我们同意在</w:t>
      </w:r>
      <w:r>
        <w:rPr>
          <w:rFonts w:hint="eastAsia" w:ascii="宋体" w:hAnsi="宋体" w:cs="宋体"/>
          <w:color w:val="000000" w:themeColor="text1"/>
          <w:sz w:val="24"/>
          <w:szCs w:val="24"/>
          <w:highlight w:val="none"/>
          <w:lang w:val="en-US" w:eastAsia="zh-CN"/>
          <w14:textFill>
            <w14:solidFill>
              <w14:schemeClr w14:val="tx1"/>
            </w14:solidFill>
          </w14:textFill>
        </w:rPr>
        <w:t>投标</w:t>
      </w:r>
      <w:r>
        <w:rPr>
          <w:rFonts w:hint="default" w:ascii="宋体" w:hAnsi="宋体" w:eastAsia="宋体" w:cs="宋体"/>
          <w:color w:val="000000" w:themeColor="text1"/>
          <w:sz w:val="24"/>
          <w:szCs w:val="24"/>
          <w:highlight w:val="none"/>
          <w14:textFill>
            <w14:solidFill>
              <w14:schemeClr w14:val="tx1"/>
            </w14:solidFill>
          </w14:textFill>
        </w:rPr>
        <w:t>截止之日起</w:t>
      </w:r>
      <w:r>
        <w:rPr>
          <w:rFonts w:hint="eastAsia" w:ascii="宋体" w:hAnsi="宋体" w:cs="宋体"/>
          <w:color w:val="000000" w:themeColor="text1"/>
          <w:sz w:val="24"/>
          <w:szCs w:val="24"/>
          <w:highlight w:val="none"/>
          <w:lang w:val="en-US" w:eastAsia="zh-CN"/>
          <w14:textFill>
            <w14:solidFill>
              <w14:schemeClr w14:val="tx1"/>
            </w14:solidFill>
          </w14:textFill>
        </w:rPr>
        <w:t>至车辆交付日止</w:t>
      </w:r>
      <w:r>
        <w:rPr>
          <w:rFonts w:hint="default" w:ascii="宋体" w:hAnsi="宋体" w:eastAsia="宋体" w:cs="宋体"/>
          <w:color w:val="000000" w:themeColor="text1"/>
          <w:sz w:val="24"/>
          <w:szCs w:val="24"/>
          <w:highlight w:val="none"/>
          <w14:textFill>
            <w14:solidFill>
              <w14:schemeClr w14:val="tx1"/>
            </w14:solidFill>
          </w14:textFill>
        </w:rPr>
        <w:t>遵守本</w:t>
      </w:r>
      <w:r>
        <w:rPr>
          <w:rFonts w:hint="eastAsia" w:ascii="宋体" w:hAnsi="宋体" w:cs="宋体"/>
          <w:color w:val="000000" w:themeColor="text1"/>
          <w:sz w:val="24"/>
          <w:szCs w:val="24"/>
          <w:highlight w:val="none"/>
          <w:lang w:val="en-US" w:eastAsia="zh-CN"/>
          <w14:textFill>
            <w14:solidFill>
              <w14:schemeClr w14:val="tx1"/>
            </w14:solidFill>
          </w14:textFill>
        </w:rPr>
        <w:t>投标</w:t>
      </w:r>
      <w:r>
        <w:rPr>
          <w:rFonts w:hint="default" w:ascii="宋体" w:hAnsi="宋体" w:eastAsia="宋体" w:cs="宋体"/>
          <w:color w:val="000000" w:themeColor="text1"/>
          <w:sz w:val="24"/>
          <w:szCs w:val="24"/>
          <w:highlight w:val="none"/>
          <w14:textFill>
            <w14:solidFill>
              <w14:schemeClr w14:val="tx1"/>
            </w14:solidFill>
          </w14:textFill>
        </w:rPr>
        <w:t>文件，在此期限期满之前的任何时间，本</w:t>
      </w:r>
      <w:r>
        <w:rPr>
          <w:rFonts w:hint="eastAsia" w:ascii="宋体" w:hAnsi="宋体" w:cs="宋体"/>
          <w:color w:val="000000" w:themeColor="text1"/>
          <w:sz w:val="24"/>
          <w:szCs w:val="24"/>
          <w:highlight w:val="none"/>
          <w:lang w:val="en-US" w:eastAsia="zh-CN"/>
          <w14:textFill>
            <w14:solidFill>
              <w14:schemeClr w14:val="tx1"/>
            </w14:solidFill>
          </w14:textFill>
        </w:rPr>
        <w:t>投标</w:t>
      </w:r>
      <w:r>
        <w:rPr>
          <w:rFonts w:hint="default" w:ascii="宋体" w:hAnsi="宋体" w:eastAsia="宋体" w:cs="宋体"/>
          <w:color w:val="000000" w:themeColor="text1"/>
          <w:sz w:val="24"/>
          <w:szCs w:val="24"/>
          <w:highlight w:val="none"/>
          <w14:textFill>
            <w14:solidFill>
              <w14:schemeClr w14:val="tx1"/>
            </w14:solidFill>
          </w14:textFill>
        </w:rPr>
        <w:t>文件一直对我们具有约束力。</w:t>
      </w:r>
      <w:r>
        <w:rPr>
          <w:rFonts w:hint="eastAsia" w:ascii="宋体" w:hAnsi="宋体" w:cs="宋体"/>
          <w:color w:val="000000" w:themeColor="text1"/>
          <w:sz w:val="24"/>
          <w:szCs w:val="24"/>
          <w:highlight w:val="none"/>
          <w:lang w:val="en-US" w:eastAsia="zh-CN"/>
          <w14:textFill>
            <w14:solidFill>
              <w14:schemeClr w14:val="tx1"/>
            </w14:solidFill>
          </w14:textFill>
        </w:rPr>
        <w:t>且若4S店（直营店）调低市场指导价格，我方同意按照合同总价款与价格下调比例的乘积对采购方进行价格补偿。</w:t>
      </w:r>
    </w:p>
    <w:p>
      <w:pPr>
        <w:widowControl/>
        <w:snapToGrid w:val="0"/>
        <w:spacing w:line="520" w:lineRule="exact"/>
        <w:ind w:firstLine="480" w:firstLineChars="200"/>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6.在签订和执行正式合同之前，本</w:t>
      </w:r>
      <w:r>
        <w:rPr>
          <w:rFonts w:hint="eastAsia" w:ascii="宋体" w:hAnsi="宋体" w:cs="宋体"/>
          <w:color w:val="000000" w:themeColor="text1"/>
          <w:sz w:val="24"/>
          <w:szCs w:val="24"/>
          <w:lang w:val="en-US" w:eastAsia="zh-CN"/>
          <w14:textFill>
            <w14:solidFill>
              <w14:schemeClr w14:val="tx1"/>
            </w14:solidFill>
          </w14:textFill>
        </w:rPr>
        <w:t>投标</w:t>
      </w:r>
      <w:r>
        <w:rPr>
          <w:rFonts w:hint="default" w:ascii="宋体" w:hAnsi="宋体" w:eastAsia="宋体" w:cs="宋体"/>
          <w:color w:val="000000" w:themeColor="text1"/>
          <w:sz w:val="24"/>
          <w:szCs w:val="24"/>
          <w14:textFill>
            <w14:solidFill>
              <w14:schemeClr w14:val="tx1"/>
            </w14:solidFill>
          </w14:textFill>
        </w:rPr>
        <w:t>文件连同你方书面的成交通知书，对我们双方之间均有约束力。</w:t>
      </w:r>
    </w:p>
    <w:p>
      <w:pPr>
        <w:widowControl/>
        <w:snapToGrid w:val="0"/>
        <w:spacing w:line="520" w:lineRule="exact"/>
        <w:ind w:firstLine="480" w:firstLineChars="200"/>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7.我们理解你方不一定必须接受最低报价的采购或受你方可能收到的任何</w:t>
      </w:r>
      <w:r>
        <w:rPr>
          <w:rFonts w:hint="eastAsia" w:ascii="宋体" w:hAnsi="宋体" w:cs="宋体"/>
          <w:color w:val="000000" w:themeColor="text1"/>
          <w:sz w:val="24"/>
          <w:szCs w:val="24"/>
          <w:lang w:val="en-US" w:eastAsia="zh-CN"/>
          <w14:textFill>
            <w14:solidFill>
              <w14:schemeClr w14:val="tx1"/>
            </w14:solidFill>
          </w14:textFill>
        </w:rPr>
        <w:t>投标</w:t>
      </w:r>
      <w:r>
        <w:rPr>
          <w:rFonts w:hint="default" w:ascii="宋体" w:hAnsi="宋体" w:eastAsia="宋体" w:cs="宋体"/>
          <w:color w:val="000000" w:themeColor="text1"/>
          <w:sz w:val="24"/>
          <w:szCs w:val="24"/>
          <w14:textFill>
            <w14:solidFill>
              <w14:schemeClr w14:val="tx1"/>
            </w14:solidFill>
          </w14:textFill>
        </w:rPr>
        <w:t>文件的约束，同时也理解，如果我们未成交你方将不负担我们的任何采购费用。</w:t>
      </w:r>
    </w:p>
    <w:p>
      <w:pPr>
        <w:widowControl/>
        <w:snapToGrid w:val="0"/>
        <w:spacing w:line="520" w:lineRule="exact"/>
        <w:ind w:firstLine="480" w:firstLineChars="200"/>
        <w:rPr>
          <w:rFonts w:hint="default"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8</w:t>
      </w:r>
      <w:r>
        <w:rPr>
          <w:rFonts w:hint="default" w:ascii="宋体" w:hAnsi="宋体" w:eastAsia="宋体" w:cs="宋体"/>
          <w:color w:val="000000" w:themeColor="text1"/>
          <w:sz w:val="24"/>
          <w:szCs w:val="24"/>
          <w14:textFill>
            <w14:solidFill>
              <w14:schemeClr w14:val="tx1"/>
            </w14:solidFill>
          </w14:textFill>
        </w:rPr>
        <w:t>.我们认为你们在授予合同前，有选择或拒绝部分甚至全部应答人的权利，并同意你们对所采取的行为</w:t>
      </w:r>
      <w:r>
        <w:rPr>
          <w:rFonts w:hint="eastAsia" w:ascii="宋体" w:hAnsi="宋体" w:eastAsia="宋体" w:cs="宋体"/>
          <w:color w:val="000000" w:themeColor="text1"/>
          <w:sz w:val="24"/>
          <w:szCs w:val="24"/>
          <w:lang w:eastAsia="zh-CN"/>
          <w14:textFill>
            <w14:solidFill>
              <w14:schemeClr w14:val="tx1"/>
            </w14:solidFill>
          </w14:textFill>
        </w:rPr>
        <w:t>不作</w:t>
      </w:r>
      <w:r>
        <w:rPr>
          <w:rFonts w:hint="default" w:ascii="宋体" w:hAnsi="宋体" w:eastAsia="宋体" w:cs="宋体"/>
          <w:color w:val="000000" w:themeColor="text1"/>
          <w:sz w:val="24"/>
          <w:szCs w:val="24"/>
          <w14:textFill>
            <w14:solidFill>
              <w14:schemeClr w14:val="tx1"/>
            </w14:solidFill>
          </w14:textFill>
        </w:rPr>
        <w:t>任何解释。</w:t>
      </w:r>
    </w:p>
    <w:p>
      <w:pPr>
        <w:widowControl/>
        <w:snapToGrid w:val="0"/>
        <w:spacing w:line="520" w:lineRule="exact"/>
        <w:ind w:firstLine="480"/>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10.如果我们成交，在合同执行阶段不以任何理由提出涨价、降低标准等影响</w:t>
      </w:r>
      <w:r>
        <w:rPr>
          <w:rFonts w:hint="eastAsia" w:ascii="宋体" w:hAnsi="宋体" w:cs="宋体"/>
          <w:color w:val="000000" w:themeColor="text1"/>
          <w:sz w:val="24"/>
          <w:szCs w:val="24"/>
          <w:lang w:val="en-US" w:eastAsia="zh-CN"/>
          <w14:textFill>
            <w14:solidFill>
              <w14:schemeClr w14:val="tx1"/>
            </w14:solidFill>
          </w14:textFill>
        </w:rPr>
        <w:t>合同执行</w:t>
      </w:r>
      <w:r>
        <w:rPr>
          <w:rFonts w:hint="default" w:ascii="宋体" w:hAnsi="宋体" w:eastAsia="宋体" w:cs="宋体"/>
          <w:color w:val="000000" w:themeColor="text1"/>
          <w:sz w:val="24"/>
          <w:szCs w:val="24"/>
          <w14:textFill>
            <w14:solidFill>
              <w14:schemeClr w14:val="tx1"/>
            </w14:solidFill>
          </w14:textFill>
        </w:rPr>
        <w:t>的要求。</w:t>
      </w:r>
    </w:p>
    <w:p>
      <w:pPr>
        <w:widowControl/>
        <w:snapToGrid w:val="0"/>
        <w:spacing w:line="520" w:lineRule="exact"/>
        <w:ind w:firstLine="4800" w:firstLineChars="2000"/>
        <w:rPr>
          <w:rFonts w:hint="default" w:ascii="宋体" w:hAnsi="宋体" w:eastAsia="宋体" w:cs="宋体"/>
          <w:color w:val="000000" w:themeColor="text1"/>
          <w:sz w:val="24"/>
          <w:szCs w:val="24"/>
          <w14:textFill>
            <w14:solidFill>
              <w14:schemeClr w14:val="tx1"/>
            </w14:solidFill>
          </w14:textFill>
        </w:rPr>
      </w:pPr>
    </w:p>
    <w:p>
      <w:pPr>
        <w:widowControl/>
        <w:snapToGrid w:val="0"/>
        <w:spacing w:line="520" w:lineRule="exact"/>
        <w:ind w:firstLine="4800" w:firstLineChars="2000"/>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应答人（盖章）：</w:t>
      </w:r>
    </w:p>
    <w:p>
      <w:pPr>
        <w:widowControl/>
        <w:snapToGrid w:val="0"/>
        <w:spacing w:line="520" w:lineRule="exact"/>
        <w:ind w:firstLine="4800" w:firstLineChars="2000"/>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法定代表人（或授权代表）签字：</w:t>
      </w:r>
    </w:p>
    <w:p>
      <w:pPr>
        <w:widowControl/>
        <w:snapToGrid w:val="0"/>
        <w:spacing w:line="520" w:lineRule="exact"/>
        <w:rPr>
          <w:rFonts w:hint="default" w:ascii="宋体" w:hAnsi="宋体" w:eastAsia="宋体" w:cs="宋体"/>
          <w:color w:val="000000" w:themeColor="text1"/>
          <w:sz w:val="24"/>
          <w:szCs w:val="24"/>
          <w14:textFill>
            <w14:solidFill>
              <w14:schemeClr w14:val="tx1"/>
            </w14:solidFill>
          </w14:textFill>
        </w:rPr>
        <w:sectPr>
          <w:pgSz w:w="11906" w:h="16838"/>
          <w:pgMar w:top="567" w:right="1418" w:bottom="567" w:left="1418" w:header="779" w:footer="850" w:gutter="0"/>
          <w:pgBorders>
            <w:top w:val="none" w:sz="0" w:space="0"/>
            <w:left w:val="none" w:sz="0" w:space="0"/>
            <w:bottom w:val="none" w:sz="0" w:space="0"/>
            <w:right w:val="none" w:sz="0" w:space="0"/>
          </w:pgBorders>
          <w:lnNumType w:countBy="0" w:distance="360"/>
          <w:pgNumType w:fmt="decimal"/>
          <w:cols w:space="720" w:num="1"/>
          <w:rtlGutter w:val="0"/>
          <w:docGrid w:linePitch="1" w:charSpace="0"/>
        </w:sectPr>
      </w:pPr>
      <w:r>
        <w:rPr>
          <w:rFonts w:hint="default" w:ascii="宋体" w:hAnsi="宋体" w:eastAsia="宋体" w:cs="宋体"/>
          <w:color w:val="000000" w:themeColor="text1"/>
          <w:sz w:val="24"/>
          <w:szCs w:val="24"/>
          <w14:textFill>
            <w14:solidFill>
              <w14:schemeClr w14:val="tx1"/>
            </w14:solidFill>
          </w14:textFill>
        </w:rPr>
        <w:t xml:space="preserve">                                        日期:</w:t>
      </w:r>
      <w:r>
        <w:rPr>
          <w:rFonts w:hint="default" w:ascii="宋体" w:hAnsi="宋体" w:eastAsia="宋体" w:cs="宋体"/>
          <w:color w:val="000000" w:themeColor="text1"/>
          <w:sz w:val="24"/>
          <w:szCs w:val="24"/>
          <w:u w:val="single"/>
          <w14:textFill>
            <w14:solidFill>
              <w14:schemeClr w14:val="tx1"/>
            </w14:solidFill>
          </w14:textFill>
        </w:rPr>
        <w:t xml:space="preserve">      </w:t>
      </w:r>
      <w:r>
        <w:rPr>
          <w:rFonts w:hint="default" w:ascii="宋体" w:hAnsi="宋体" w:eastAsia="宋体" w:cs="宋体"/>
          <w:color w:val="000000" w:themeColor="text1"/>
          <w:sz w:val="24"/>
          <w:szCs w:val="24"/>
          <w14:textFill>
            <w14:solidFill>
              <w14:schemeClr w14:val="tx1"/>
            </w14:solidFill>
          </w14:textFill>
        </w:rPr>
        <w:t>年</w:t>
      </w:r>
      <w:r>
        <w:rPr>
          <w:rFonts w:hint="default" w:ascii="宋体" w:hAnsi="宋体" w:eastAsia="宋体" w:cs="宋体"/>
          <w:color w:val="000000" w:themeColor="text1"/>
          <w:sz w:val="24"/>
          <w:szCs w:val="24"/>
          <w:u w:val="single"/>
          <w14:textFill>
            <w14:solidFill>
              <w14:schemeClr w14:val="tx1"/>
            </w14:solidFill>
          </w14:textFill>
        </w:rPr>
        <w:t xml:space="preserve">    </w:t>
      </w:r>
      <w:r>
        <w:rPr>
          <w:rFonts w:hint="default" w:ascii="宋体" w:hAnsi="宋体" w:eastAsia="宋体" w:cs="宋体"/>
          <w:color w:val="000000" w:themeColor="text1"/>
          <w:sz w:val="24"/>
          <w:szCs w:val="24"/>
          <w14:textFill>
            <w14:solidFill>
              <w14:schemeClr w14:val="tx1"/>
            </w14:solidFill>
          </w14:textFill>
        </w:rPr>
        <w:t>月</w:t>
      </w:r>
      <w:r>
        <w:rPr>
          <w:rFonts w:hint="default" w:ascii="宋体" w:hAnsi="宋体" w:eastAsia="宋体" w:cs="宋体"/>
          <w:color w:val="000000" w:themeColor="text1"/>
          <w:sz w:val="24"/>
          <w:szCs w:val="24"/>
          <w:u w:val="single"/>
          <w14:textFill>
            <w14:solidFill>
              <w14:schemeClr w14:val="tx1"/>
            </w14:solidFill>
          </w14:textFill>
        </w:rPr>
        <w:t xml:space="preserve">    </w:t>
      </w:r>
      <w:r>
        <w:rPr>
          <w:rFonts w:hint="default" w:ascii="宋体" w:hAnsi="宋体" w:eastAsia="宋体" w:cs="宋体"/>
          <w:color w:val="000000" w:themeColor="text1"/>
          <w:sz w:val="24"/>
          <w:szCs w:val="24"/>
          <w14:textFill>
            <w14:solidFill>
              <w14:schemeClr w14:val="tx1"/>
            </w14:solidFill>
          </w14:textFill>
        </w:rPr>
        <w:t>日</w:t>
      </w:r>
    </w:p>
    <w:p>
      <w:pPr>
        <w:jc w:val="center"/>
        <w:rPr>
          <w:rFonts w:hint="eastAsia" w:ascii="黑体" w:hAnsi="宋体" w:eastAsia="黑体" w:cs="Times New Roman"/>
          <w:color w:val="000000" w:themeColor="text1"/>
          <w:sz w:val="32"/>
          <w:szCs w:val="32"/>
          <w:lang w:bidi="ar"/>
          <w14:textFill>
            <w14:solidFill>
              <w14:schemeClr w14:val="tx1"/>
            </w14:solidFill>
          </w14:textFill>
        </w:rPr>
      </w:pPr>
      <w:bookmarkStart w:id="77" w:name="_Toc518897372"/>
      <w:bookmarkStart w:id="78" w:name="_Toc524708952"/>
      <w:bookmarkStart w:id="79" w:name="_Toc519068287"/>
      <w:bookmarkStart w:id="80" w:name="_Toc520711490"/>
      <w:r>
        <w:rPr>
          <w:rFonts w:hint="eastAsia" w:ascii="黑体" w:hAnsi="宋体" w:eastAsia="黑体" w:cs="Times New Roman"/>
          <w:color w:val="000000" w:themeColor="text1"/>
          <w:sz w:val="32"/>
          <w:szCs w:val="32"/>
          <w:lang w:bidi="ar"/>
          <w14:textFill>
            <w14:solidFill>
              <w14:schemeClr w14:val="tx1"/>
            </w14:solidFill>
          </w14:textFill>
        </w:rPr>
        <w:t>2</w:t>
      </w:r>
      <w:r>
        <w:rPr>
          <w:rFonts w:hint="eastAsia" w:ascii="黑体" w:hAnsi="宋体" w:eastAsia="黑体" w:cs="Times New Roman"/>
          <w:color w:val="000000" w:themeColor="text1"/>
          <w:sz w:val="32"/>
          <w:szCs w:val="32"/>
          <w:lang w:val="en-US" w:eastAsia="zh-CN" w:bidi="ar"/>
          <w14:textFill>
            <w14:solidFill>
              <w14:schemeClr w14:val="tx1"/>
            </w14:solidFill>
          </w14:textFill>
        </w:rPr>
        <w:t>.</w:t>
      </w:r>
      <w:r>
        <w:rPr>
          <w:rFonts w:hint="eastAsia" w:ascii="黑体" w:hAnsi="宋体" w:eastAsia="黑体" w:cs="Times New Roman"/>
          <w:color w:val="000000" w:themeColor="text1"/>
          <w:sz w:val="32"/>
          <w:szCs w:val="32"/>
          <w:lang w:bidi="ar"/>
          <w14:textFill>
            <w14:solidFill>
              <w14:schemeClr w14:val="tx1"/>
            </w14:solidFill>
          </w14:textFill>
        </w:rPr>
        <w:t>应答人法定代表人授权书</w:t>
      </w:r>
      <w:bookmarkEnd w:id="77"/>
      <w:bookmarkEnd w:id="78"/>
      <w:bookmarkEnd w:id="79"/>
      <w:bookmarkEnd w:id="80"/>
    </w:p>
    <w:p>
      <w:pPr>
        <w:pStyle w:val="84"/>
        <w:widowControl/>
        <w:spacing w:before="120" w:beforeLines="50" w:line="360" w:lineRule="auto"/>
        <w:rPr>
          <w:rFonts w:hint="eastAsia" w:hAnsi="宋体" w:cs="宋体"/>
          <w:color w:val="000000" w:themeColor="text1"/>
          <w:kern w:val="2"/>
          <w:sz w:val="24"/>
          <w:szCs w:val="24"/>
          <w14:textFill>
            <w14:solidFill>
              <w14:schemeClr w14:val="tx1"/>
            </w14:solidFill>
          </w14:textFill>
        </w:rPr>
      </w:pPr>
    </w:p>
    <w:p>
      <w:pPr>
        <w:widowControl/>
        <w:snapToGrid w:val="0"/>
        <w:spacing w:before="120" w:beforeLines="50" w:after="120" w:afterLines="50" w:line="360" w:lineRule="auto"/>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 xml:space="preserve">     本人</w:t>
      </w:r>
      <w:r>
        <w:rPr>
          <w:rFonts w:hint="default" w:ascii="宋体" w:hAnsi="宋体" w:eastAsia="宋体" w:cs="宋体"/>
          <w:color w:val="000000" w:themeColor="text1"/>
          <w:sz w:val="24"/>
          <w:szCs w:val="24"/>
          <w:u w:val="single"/>
          <w14:textFill>
            <w14:solidFill>
              <w14:schemeClr w14:val="tx1"/>
            </w14:solidFill>
          </w14:textFill>
        </w:rPr>
        <w:t xml:space="preserve">        </w:t>
      </w:r>
      <w:r>
        <w:rPr>
          <w:rFonts w:hint="default" w:ascii="宋体" w:hAnsi="宋体" w:eastAsia="宋体" w:cs="宋体"/>
          <w:color w:val="000000" w:themeColor="text1"/>
          <w:sz w:val="24"/>
          <w:szCs w:val="24"/>
          <w14:textFill>
            <w14:solidFill>
              <w14:schemeClr w14:val="tx1"/>
            </w14:solidFill>
          </w14:textFill>
        </w:rPr>
        <w:t>（姓名）系</w:t>
      </w:r>
      <w:r>
        <w:rPr>
          <w:rFonts w:hint="default" w:ascii="宋体" w:hAnsi="宋体" w:eastAsia="宋体" w:cs="宋体"/>
          <w:color w:val="000000" w:themeColor="text1"/>
          <w:sz w:val="24"/>
          <w:szCs w:val="24"/>
          <w:u w:val="single"/>
          <w14:textFill>
            <w14:solidFill>
              <w14:schemeClr w14:val="tx1"/>
            </w14:solidFill>
          </w14:textFill>
        </w:rPr>
        <w:t xml:space="preserve">                 </w:t>
      </w:r>
      <w:r>
        <w:rPr>
          <w:rFonts w:hint="default" w:ascii="宋体" w:hAnsi="宋体" w:eastAsia="宋体" w:cs="宋体"/>
          <w:color w:val="000000" w:themeColor="text1"/>
          <w:sz w:val="24"/>
          <w:szCs w:val="24"/>
          <w14:textFill>
            <w14:solidFill>
              <w14:schemeClr w14:val="tx1"/>
            </w14:solidFill>
          </w14:textFill>
        </w:rPr>
        <w:t>(应答人名称)的法定代表人，现授权</w:t>
      </w:r>
      <w:r>
        <w:rPr>
          <w:rFonts w:hint="default" w:ascii="宋体" w:hAnsi="宋体" w:eastAsia="宋体" w:cs="宋体"/>
          <w:color w:val="000000" w:themeColor="text1"/>
          <w:sz w:val="24"/>
          <w:szCs w:val="24"/>
          <w:u w:val="single"/>
          <w14:textFill>
            <w14:solidFill>
              <w14:schemeClr w14:val="tx1"/>
            </w14:solidFill>
          </w14:textFill>
        </w:rPr>
        <w:t xml:space="preserve">          </w:t>
      </w:r>
      <w:r>
        <w:rPr>
          <w:rFonts w:hint="default" w:ascii="宋体" w:hAnsi="宋体" w:eastAsia="宋体" w:cs="宋体"/>
          <w:color w:val="000000" w:themeColor="text1"/>
          <w:sz w:val="24"/>
          <w:szCs w:val="24"/>
          <w14:textFill>
            <w14:solidFill>
              <w14:schemeClr w14:val="tx1"/>
            </w14:solidFill>
          </w14:textFill>
        </w:rPr>
        <w:t>(姓名)（以</w:t>
      </w:r>
      <w:r>
        <w:rPr>
          <w:rFonts w:hint="eastAsia" w:ascii="宋体" w:hAnsi="宋体" w:eastAsia="宋体" w:cs="宋体"/>
          <w:color w:val="000000" w:themeColor="text1"/>
          <w:sz w:val="24"/>
          <w:szCs w:val="24"/>
          <w:lang w:eastAsia="zh-CN"/>
          <w14:textFill>
            <w14:solidFill>
              <w14:schemeClr w14:val="tx1"/>
            </w14:solidFill>
          </w14:textFill>
        </w:rPr>
        <w:t>下简</w:t>
      </w:r>
      <w:r>
        <w:rPr>
          <w:rFonts w:hint="default" w:ascii="宋体" w:hAnsi="宋体" w:eastAsia="宋体" w:cs="宋体"/>
          <w:color w:val="000000" w:themeColor="text1"/>
          <w:sz w:val="24"/>
          <w:szCs w:val="24"/>
          <w14:textFill>
            <w14:solidFill>
              <w14:schemeClr w14:val="tx1"/>
            </w14:solidFill>
          </w14:textFill>
        </w:rPr>
        <w:t>称“授权代表”），以本公司的名义参加________项目</w:t>
      </w:r>
      <w:r>
        <w:rPr>
          <w:rFonts w:hint="eastAsia" w:ascii="宋体" w:hAnsi="宋体" w:cs="宋体"/>
          <w:color w:val="000000" w:themeColor="text1"/>
          <w:sz w:val="24"/>
          <w:szCs w:val="24"/>
          <w:lang w:val="en-US" w:eastAsia="zh-CN"/>
          <w14:textFill>
            <w14:solidFill>
              <w14:schemeClr w14:val="tx1"/>
            </w14:solidFill>
          </w14:textFill>
        </w:rPr>
        <w:t>投标</w:t>
      </w:r>
      <w:r>
        <w:rPr>
          <w:rFonts w:hint="default" w:ascii="宋体" w:hAnsi="宋体" w:eastAsia="宋体" w:cs="宋体"/>
          <w:color w:val="000000" w:themeColor="text1"/>
          <w:sz w:val="24"/>
          <w:szCs w:val="24"/>
          <w14:textFill>
            <w14:solidFill>
              <w14:schemeClr w14:val="tx1"/>
            </w14:solidFill>
          </w14:textFill>
        </w:rPr>
        <w:t>活动，授权代表在报名、</w:t>
      </w:r>
      <w:r>
        <w:rPr>
          <w:rFonts w:hint="eastAsia" w:ascii="宋体" w:hAnsi="宋体" w:cs="宋体"/>
          <w:color w:val="000000" w:themeColor="text1"/>
          <w:sz w:val="24"/>
          <w:szCs w:val="24"/>
          <w:lang w:val="en-US" w:eastAsia="zh-CN"/>
          <w14:textFill>
            <w14:solidFill>
              <w14:schemeClr w14:val="tx1"/>
            </w14:solidFill>
          </w14:textFill>
        </w:rPr>
        <w:t>投标</w:t>
      </w:r>
      <w:r>
        <w:rPr>
          <w:rFonts w:hint="default" w:ascii="宋体" w:hAnsi="宋体" w:eastAsia="宋体" w:cs="宋体"/>
          <w:color w:val="000000" w:themeColor="text1"/>
          <w:sz w:val="24"/>
          <w:szCs w:val="24"/>
          <w14:textFill>
            <w14:solidFill>
              <w14:schemeClr w14:val="tx1"/>
            </w14:solidFill>
          </w14:textFill>
        </w:rPr>
        <w:t>、评审及合同签订以及合同变更过程中所签署的一切文件和所处理的有关事宜。我公司对授权代表的签名负全部责任。</w:t>
      </w:r>
    </w:p>
    <w:p>
      <w:pPr>
        <w:widowControl/>
        <w:snapToGrid w:val="0"/>
        <w:spacing w:before="120" w:beforeLines="50" w:after="120" w:afterLines="50" w:line="360" w:lineRule="auto"/>
        <w:ind w:firstLine="420"/>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在撤销授权的书面通知到达以前，本授权书一直有效。授权代表签署的所有文件（在授权书有效期内签署的）不因授权</w:t>
      </w:r>
      <w:r>
        <w:rPr>
          <w:rFonts w:hint="eastAsia" w:ascii="宋体" w:hAnsi="宋体" w:eastAsia="宋体" w:cs="宋体"/>
          <w:color w:val="000000" w:themeColor="text1"/>
          <w:sz w:val="24"/>
          <w:szCs w:val="24"/>
          <w:lang w:eastAsia="zh-CN"/>
          <w14:textFill>
            <w14:solidFill>
              <w14:schemeClr w14:val="tx1"/>
            </w14:solidFill>
          </w14:textFill>
        </w:rPr>
        <w:t>的撤销</w:t>
      </w:r>
      <w:r>
        <w:rPr>
          <w:rFonts w:hint="default" w:ascii="宋体" w:hAnsi="宋体" w:eastAsia="宋体" w:cs="宋体"/>
          <w:color w:val="000000" w:themeColor="text1"/>
          <w:sz w:val="24"/>
          <w:szCs w:val="24"/>
          <w14:textFill>
            <w14:solidFill>
              <w14:schemeClr w14:val="tx1"/>
            </w14:solidFill>
          </w14:textFill>
        </w:rPr>
        <w:t>而失效。</w:t>
      </w:r>
    </w:p>
    <w:p>
      <w:pPr>
        <w:widowControl/>
        <w:snapToGrid w:val="0"/>
        <w:spacing w:before="120" w:beforeLines="50" w:after="120" w:afterLines="50" w:line="360" w:lineRule="auto"/>
        <w:ind w:firstLine="420"/>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授权代表无权转委托。</w:t>
      </w:r>
    </w:p>
    <w:p>
      <w:pPr>
        <w:widowControl/>
        <w:snapToGrid w:val="0"/>
        <w:spacing w:before="120" w:beforeLines="50" w:after="120" w:afterLines="50" w:line="360" w:lineRule="auto"/>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 xml:space="preserve">    </w:t>
      </w:r>
    </w:p>
    <w:p>
      <w:pPr>
        <w:widowControl/>
        <w:snapToGrid w:val="0"/>
        <w:spacing w:before="120" w:beforeLines="50" w:after="120" w:afterLines="50" w:line="360" w:lineRule="auto"/>
        <w:ind w:firstLine="480" w:firstLineChars="200"/>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法定代表人： (签字)                    授权代表:      (签字)</w:t>
      </w:r>
    </w:p>
    <w:p>
      <w:pPr>
        <w:widowControl/>
        <w:snapToGrid w:val="0"/>
        <w:spacing w:before="120" w:beforeLines="50" w:after="120" w:afterLines="50" w:line="360" w:lineRule="auto"/>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 xml:space="preserve">    应答人公章                             授权代表联系电话：</w:t>
      </w:r>
    </w:p>
    <w:p>
      <w:pPr>
        <w:widowControl/>
        <w:spacing w:before="120" w:beforeLines="50"/>
        <w:jc w:val="center"/>
        <w:rPr>
          <w:rFonts w:hint="default" w:ascii="宋体" w:hAnsi="宋体" w:eastAsia="宋体" w:cs="宋体"/>
          <w:b/>
          <w:color w:val="000000" w:themeColor="text1"/>
          <w:kern w:val="44"/>
          <w:sz w:val="28"/>
          <w:szCs w:val="28"/>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 xml:space="preserve">    日期: </w:t>
      </w:r>
      <w:r>
        <w:rPr>
          <w:rFonts w:hint="default" w:ascii="宋体" w:hAnsi="宋体" w:eastAsia="宋体" w:cs="宋体"/>
          <w:color w:val="000000" w:themeColor="text1"/>
          <w:sz w:val="24"/>
          <w:szCs w:val="24"/>
          <w:u w:val="single"/>
          <w14:textFill>
            <w14:solidFill>
              <w14:schemeClr w14:val="tx1"/>
            </w14:solidFill>
          </w14:textFill>
        </w:rPr>
        <w:t xml:space="preserve">     </w:t>
      </w:r>
      <w:r>
        <w:rPr>
          <w:rFonts w:hint="default" w:ascii="宋体" w:hAnsi="宋体" w:eastAsia="宋体" w:cs="宋体"/>
          <w:color w:val="000000" w:themeColor="text1"/>
          <w:sz w:val="24"/>
          <w:szCs w:val="24"/>
          <w14:textFill>
            <w14:solidFill>
              <w14:schemeClr w14:val="tx1"/>
            </w14:solidFill>
          </w14:textFill>
        </w:rPr>
        <w:t>年</w:t>
      </w:r>
      <w:r>
        <w:rPr>
          <w:rFonts w:hint="default" w:ascii="宋体" w:hAnsi="宋体" w:eastAsia="宋体" w:cs="宋体"/>
          <w:color w:val="000000" w:themeColor="text1"/>
          <w:sz w:val="24"/>
          <w:szCs w:val="24"/>
          <w:u w:val="single"/>
          <w14:textFill>
            <w14:solidFill>
              <w14:schemeClr w14:val="tx1"/>
            </w14:solidFill>
          </w14:textFill>
        </w:rPr>
        <w:t xml:space="preserve">    </w:t>
      </w:r>
      <w:r>
        <w:rPr>
          <w:rFonts w:hint="default" w:ascii="宋体" w:hAnsi="宋体" w:eastAsia="宋体" w:cs="宋体"/>
          <w:color w:val="000000" w:themeColor="text1"/>
          <w:sz w:val="24"/>
          <w:szCs w:val="24"/>
          <w14:textFill>
            <w14:solidFill>
              <w14:schemeClr w14:val="tx1"/>
            </w14:solidFill>
          </w14:textFill>
        </w:rPr>
        <w:t>月</w:t>
      </w:r>
      <w:r>
        <w:rPr>
          <w:rFonts w:hint="default" w:ascii="宋体" w:hAnsi="宋体" w:eastAsia="宋体" w:cs="宋体"/>
          <w:color w:val="000000" w:themeColor="text1"/>
          <w:sz w:val="24"/>
          <w:szCs w:val="24"/>
          <w:u w:val="single"/>
          <w14:textFill>
            <w14:solidFill>
              <w14:schemeClr w14:val="tx1"/>
            </w14:solidFill>
          </w14:textFill>
        </w:rPr>
        <w:t xml:space="preserve">    </w:t>
      </w:r>
      <w:r>
        <w:rPr>
          <w:rFonts w:hint="default" w:ascii="宋体" w:hAnsi="宋体" w:eastAsia="宋体" w:cs="宋体"/>
          <w:color w:val="000000" w:themeColor="text1"/>
          <w:sz w:val="24"/>
          <w:szCs w:val="24"/>
          <w14:textFill>
            <w14:solidFill>
              <w14:schemeClr w14:val="tx1"/>
            </w14:solidFill>
          </w14:textFill>
        </w:rPr>
        <w:t>日              日期:</w:t>
      </w:r>
      <w:r>
        <w:rPr>
          <w:rFonts w:hint="default" w:ascii="宋体" w:hAnsi="宋体" w:eastAsia="宋体" w:cs="宋体"/>
          <w:color w:val="000000" w:themeColor="text1"/>
          <w:sz w:val="24"/>
          <w:szCs w:val="24"/>
          <w:u w:val="single"/>
          <w14:textFill>
            <w14:solidFill>
              <w14:schemeClr w14:val="tx1"/>
            </w14:solidFill>
          </w14:textFill>
        </w:rPr>
        <w:t xml:space="preserve">      </w:t>
      </w:r>
      <w:r>
        <w:rPr>
          <w:rFonts w:hint="default" w:ascii="宋体" w:hAnsi="宋体" w:eastAsia="宋体" w:cs="宋体"/>
          <w:color w:val="000000" w:themeColor="text1"/>
          <w:sz w:val="24"/>
          <w:szCs w:val="24"/>
          <w14:textFill>
            <w14:solidFill>
              <w14:schemeClr w14:val="tx1"/>
            </w14:solidFill>
          </w14:textFill>
        </w:rPr>
        <w:t>年</w:t>
      </w:r>
      <w:r>
        <w:rPr>
          <w:rFonts w:hint="default" w:ascii="宋体" w:hAnsi="宋体" w:eastAsia="宋体" w:cs="宋体"/>
          <w:color w:val="000000" w:themeColor="text1"/>
          <w:sz w:val="24"/>
          <w:szCs w:val="24"/>
          <w:u w:val="single"/>
          <w14:textFill>
            <w14:solidFill>
              <w14:schemeClr w14:val="tx1"/>
            </w14:solidFill>
          </w14:textFill>
        </w:rPr>
        <w:t xml:space="preserve">    </w:t>
      </w:r>
      <w:r>
        <w:rPr>
          <w:rFonts w:hint="default" w:ascii="宋体" w:hAnsi="宋体" w:eastAsia="宋体" w:cs="宋体"/>
          <w:color w:val="000000" w:themeColor="text1"/>
          <w:sz w:val="24"/>
          <w:szCs w:val="24"/>
          <w14:textFill>
            <w14:solidFill>
              <w14:schemeClr w14:val="tx1"/>
            </w14:solidFill>
          </w14:textFill>
        </w:rPr>
        <w:t>月</w:t>
      </w:r>
      <w:r>
        <w:rPr>
          <w:rFonts w:hint="default" w:ascii="宋体" w:hAnsi="宋体" w:eastAsia="宋体" w:cs="宋体"/>
          <w:color w:val="000000" w:themeColor="text1"/>
          <w:sz w:val="24"/>
          <w:szCs w:val="24"/>
          <w:u w:val="single"/>
          <w14:textFill>
            <w14:solidFill>
              <w14:schemeClr w14:val="tx1"/>
            </w14:solidFill>
          </w14:textFill>
        </w:rPr>
        <w:t xml:space="preserve">    </w:t>
      </w:r>
      <w:r>
        <w:rPr>
          <w:rFonts w:hint="default" w:ascii="宋体" w:hAnsi="宋体" w:eastAsia="宋体" w:cs="宋体"/>
          <w:color w:val="000000" w:themeColor="text1"/>
          <w:sz w:val="24"/>
          <w:szCs w:val="24"/>
          <w14:textFill>
            <w14:solidFill>
              <w14:schemeClr w14:val="tx1"/>
            </w14:solidFill>
          </w14:textFill>
        </w:rPr>
        <w:t>日</w:t>
      </w:r>
      <w:r>
        <w:rPr>
          <w:rFonts w:hint="default" w:ascii="宋体" w:hAnsi="宋体" w:eastAsia="宋体" w:cs="宋体"/>
          <w:color w:val="000000" w:themeColor="text1"/>
          <w:sz w:val="21"/>
          <w:szCs w:val="24"/>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3123565</wp:posOffset>
                </wp:positionH>
                <wp:positionV relativeFrom="paragraph">
                  <wp:posOffset>760730</wp:posOffset>
                </wp:positionV>
                <wp:extent cx="2495550" cy="1381125"/>
                <wp:effectExtent l="0" t="0" r="0" b="0"/>
                <wp:wrapNone/>
                <wp:docPr id="2" name="矩形 10"/>
                <wp:cNvGraphicFramePr/>
                <a:graphic xmlns:a="http://schemas.openxmlformats.org/drawingml/2006/main">
                  <a:graphicData uri="http://schemas.microsoft.com/office/word/2010/wordprocessingShape">
                    <wps:wsp>
                      <wps:cNvSpPr/>
                      <wps:spPr>
                        <a:xfrm>
                          <a:off x="0" y="0"/>
                          <a:ext cx="2495550" cy="1381125"/>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txbx>
                        <w:txbxContent>
                          <w:p>
                            <w:pPr>
                              <w:rPr>
                                <w:rFonts w:hint="default"/>
                                <w:sz w:val="20"/>
                                <w:szCs w:val="24"/>
                              </w:rPr>
                            </w:pPr>
                          </w:p>
                        </w:txbxContent>
                      </wps:txbx>
                      <wps:bodyPr wrap="square" upright="1"/>
                    </wps:wsp>
                  </a:graphicData>
                </a:graphic>
              </wp:anchor>
            </w:drawing>
          </mc:Choice>
          <mc:Fallback>
            <w:pict>
              <v:rect id="矩形 10" o:spid="_x0000_s1026" o:spt="1" style="position:absolute;left:0pt;margin-left:245.95pt;margin-top:59.9pt;height:108.75pt;width:196.5pt;z-index:251660288;mso-width-relative:page;mso-height-relative:page;" fillcolor="#FFFFFF" filled="t" stroked="t" coordsize="21600,21600" o:gfxdata="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8BSY7XAAAACwEAAA8AAAAAAAAAAQAg&#10;AAAAIgAAAGRycy9kb3ducmV2LnhtbFBLAQIUABQAAAAIAIdO4kCPsGyaSAIAAMEEAAAOAAAAAAAA&#10;AAEAIAAAACYBAABkcnMvZTJvRG9jLnhtbFBLBQYAAAAABgAGAFkBAADgBQAAAAA=&#10;">
                <v:fill type="gradient" on="t" color2="#FFFFFF" angle="90" focus="100%" focussize="0,0">
                  <o:fill type="gradientUnscaled" v:ext="backwardCompatible"/>
                </v:fill>
                <v:stroke weight="1.25pt" color="#739CC3" joinstyle="miter"/>
                <v:imagedata o:title=""/>
                <o:lock v:ext="edit" aspectratio="f"/>
                <v:textbox>
                  <w:txbxContent>
                    <w:p>
                      <w:pPr>
                        <w:rPr>
                          <w:rFonts w:hint="default"/>
                          <w:sz w:val="20"/>
                          <w:szCs w:val="24"/>
                        </w:rPr>
                      </w:pPr>
                    </w:p>
                  </w:txbxContent>
                </v:textbox>
              </v:rect>
            </w:pict>
          </mc:Fallback>
        </mc:AlternateContent>
      </w:r>
      <w:r>
        <w:rPr>
          <w:rFonts w:hint="default" w:ascii="宋体" w:hAnsi="宋体" w:eastAsia="宋体" w:cs="宋体"/>
          <w:color w:val="000000" w:themeColor="text1"/>
          <w:sz w:val="21"/>
          <w:szCs w:val="24"/>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755650</wp:posOffset>
                </wp:positionV>
                <wp:extent cx="2409825" cy="1352550"/>
                <wp:effectExtent l="0" t="0" r="0" b="0"/>
                <wp:wrapNone/>
                <wp:docPr id="1" name="矩形 2"/>
                <wp:cNvGraphicFramePr/>
                <a:graphic xmlns:a="http://schemas.openxmlformats.org/drawingml/2006/main">
                  <a:graphicData uri="http://schemas.microsoft.com/office/word/2010/wordprocessingShape">
                    <wps:wsp>
                      <wps:cNvSpPr/>
                      <wps:spPr>
                        <a:xfrm>
                          <a:off x="0" y="0"/>
                          <a:ext cx="2409825" cy="1352550"/>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txbx>
                        <w:txbxContent>
                          <w:p>
                            <w:pPr>
                              <w:rPr>
                                <w:rFonts w:hint="default"/>
                                <w:sz w:val="20"/>
                                <w:szCs w:val="24"/>
                              </w:rPr>
                            </w:pPr>
                          </w:p>
                        </w:txbxContent>
                      </wps:txbx>
                      <wps:bodyPr wrap="square" upright="1"/>
                    </wps:wsp>
                  </a:graphicData>
                </a:graphic>
              </wp:anchor>
            </w:drawing>
          </mc:Choice>
          <mc:Fallback>
            <w:pict>
              <v:rect id="矩形 2" o:spid="_x0000_s1026" o:spt="1" style="position:absolute;left:0pt;margin-left:23.35pt;margin-top:59.5pt;height:106.5pt;width:189.75pt;z-index:251659264;mso-width-relative:page;mso-height-relative:page;" fillcolor="#FFFFFF" filled="t" stroked="t" coordsize="21600,21600" o:gfxdata="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exPP51wAAAAoBAAAPAAAAAAAAAAEA&#10;IAAAACIAAABkcnMvZG93bnJldi54bWxQSwECFAAUAAAACACHTuJA0vxdJkkCAADABAAADgAAAAAA&#10;AAABACAAAAAmAQAAZHJzL2Uyb0RvYy54bWxQSwUGAAAAAAYABgBZAQAA4QUAAAAA&#10;">
                <v:fill type="gradient" on="t" color2="#FFFFFF" angle="90" focus="100%" focussize="0,0">
                  <o:fill type="gradientUnscaled" v:ext="backwardCompatible"/>
                </v:fill>
                <v:stroke weight="1.25pt" color="#739CC3" joinstyle="miter"/>
                <v:imagedata o:title=""/>
                <o:lock v:ext="edit" aspectratio="f"/>
                <v:textbox>
                  <w:txbxContent>
                    <w:p>
                      <w:pPr>
                        <w:rPr>
                          <w:rFonts w:hint="default"/>
                          <w:sz w:val="20"/>
                          <w:szCs w:val="24"/>
                        </w:rPr>
                      </w:pPr>
                    </w:p>
                  </w:txbxContent>
                </v:textbox>
              </v:rect>
            </w:pict>
          </mc:Fallback>
        </mc:AlternateContent>
      </w:r>
      <w:r>
        <w:rPr>
          <w:rFonts w:hint="default" w:ascii="宋体" w:hAnsi="宋体" w:eastAsia="宋体" w:cs="宋体"/>
          <w:color w:val="000000" w:themeColor="text1"/>
          <w:sz w:val="21"/>
          <w:szCs w:val="24"/>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294640</wp:posOffset>
                </wp:positionH>
                <wp:positionV relativeFrom="paragraph">
                  <wp:posOffset>2339975</wp:posOffset>
                </wp:positionV>
                <wp:extent cx="5314950" cy="314325"/>
                <wp:effectExtent l="0" t="0" r="0" b="0"/>
                <wp:wrapNone/>
                <wp:docPr id="5" name="文本框 7"/>
                <wp:cNvGraphicFramePr/>
                <a:graphic xmlns:a="http://schemas.openxmlformats.org/drawingml/2006/main">
                  <a:graphicData uri="http://schemas.microsoft.com/office/word/2010/wordprocessingShape">
                    <wps:wsp>
                      <wps:cNvSpPr txBox="1"/>
                      <wps:spPr>
                        <a:xfrm>
                          <a:off x="0" y="0"/>
                          <a:ext cx="5314950" cy="314325"/>
                        </a:xfrm>
                        <a:prstGeom prst="rect">
                          <a:avLst/>
                        </a:prstGeom>
                        <a:solidFill>
                          <a:srgbClr val="FFFFFF"/>
                        </a:solidFill>
                        <a:ln w="15875" cap="flat" cmpd="sng">
                          <a:solidFill>
                            <a:srgbClr val="F9FBFA"/>
                          </a:solidFill>
                          <a:prstDash val="solid"/>
                          <a:miter/>
                          <a:headEnd type="none" w="med" len="med"/>
                          <a:tailEnd type="none" w="med" len="med"/>
                        </a:ln>
                      </wps:spPr>
                      <wps:txbx>
                        <w:txbxContent>
                          <w:p>
                            <w:pPr>
                              <w:jc w:val="center"/>
                              <w:rPr>
                                <w:rFonts w:hint="default" w:ascii="宋体" w:hAnsi="Times New Roman" w:eastAsia="宋体"/>
                                <w:sz w:val="20"/>
                                <w:szCs w:val="24"/>
                              </w:rPr>
                            </w:pPr>
                            <w:r>
                              <w:rPr>
                                <w:rFonts w:hint="default" w:ascii="宋体" w:hAnsi="Times New Roman" w:eastAsia="宋体"/>
                                <w:sz w:val="20"/>
                                <w:szCs w:val="24"/>
                              </w:rPr>
                              <w:t>此处为法定代表人/授权代表身份证粘贴处</w:t>
                            </w:r>
                          </w:p>
                        </w:txbxContent>
                      </wps:txbx>
                      <wps:bodyPr wrap="square" upright="1"/>
                    </wps:wsp>
                  </a:graphicData>
                </a:graphic>
              </wp:anchor>
            </w:drawing>
          </mc:Choice>
          <mc:Fallback>
            <w:pict>
              <v:shape id="文本框 7" o:spid="_x0000_s1026" o:spt="202" type="#_x0000_t202" style="position:absolute;left:0pt;margin-left:23.2pt;margin-top:184.25pt;height:24.75pt;width:418.5pt;z-index:251663360;mso-width-relative:page;mso-height-relative:page;" fillcolor="#FFFFFF" filled="t" stroked="t" coordsize="21600,21600" o:gfxdata="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YY/ufYAAAACgEAAA8A&#10;AAAAAAAAAQAgAAAAIgAAAGRycy9kb3ducmV2LnhtbFBLAQIUABQAAAAIAIdO4kB9MPUqFwIAAEUE&#10;AAAOAAAAAAAAAAEAIAAAACcBAABkcnMvZTJvRG9jLnhtbFBLBQYAAAAABgAGAFkBAACwBQAAAAA=&#10;">
                <v:fill on="t" focussize="0,0"/>
                <v:stroke weight="1.25pt" color="#F9FBFA" joinstyle="miter"/>
                <v:imagedata o:title=""/>
                <o:lock v:ext="edit" aspectratio="f"/>
                <v:textbox>
                  <w:txbxContent>
                    <w:p>
                      <w:pPr>
                        <w:jc w:val="center"/>
                        <w:rPr>
                          <w:rFonts w:hint="default" w:ascii="宋体" w:hAnsi="Times New Roman" w:eastAsia="宋体"/>
                          <w:sz w:val="20"/>
                          <w:szCs w:val="24"/>
                        </w:rPr>
                      </w:pPr>
                      <w:r>
                        <w:rPr>
                          <w:rFonts w:hint="default" w:ascii="宋体" w:hAnsi="Times New Roman" w:eastAsia="宋体"/>
                          <w:sz w:val="20"/>
                          <w:szCs w:val="24"/>
                        </w:rPr>
                        <w:t>此处为法定代表人/授权代表身份证粘贴处</w:t>
                      </w:r>
                    </w:p>
                  </w:txbxContent>
                </v:textbox>
              </v:shape>
            </w:pict>
          </mc:Fallback>
        </mc:AlternateContent>
      </w:r>
      <w:r>
        <w:rPr>
          <w:rFonts w:hint="default" w:ascii="宋体" w:hAnsi="宋体" w:eastAsia="宋体" w:cs="宋体"/>
          <w:color w:val="000000" w:themeColor="text1"/>
          <w:sz w:val="21"/>
          <w:szCs w:val="24"/>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3123565</wp:posOffset>
                </wp:positionH>
                <wp:positionV relativeFrom="paragraph">
                  <wp:posOffset>2740025</wp:posOffset>
                </wp:positionV>
                <wp:extent cx="2505075" cy="1343025"/>
                <wp:effectExtent l="0" t="0" r="0" b="0"/>
                <wp:wrapNone/>
                <wp:docPr id="4" name="矩形 13"/>
                <wp:cNvGraphicFramePr/>
                <a:graphic xmlns:a="http://schemas.openxmlformats.org/drawingml/2006/main">
                  <a:graphicData uri="http://schemas.microsoft.com/office/word/2010/wordprocessingShape">
                    <wps:wsp>
                      <wps:cNvSpPr/>
                      <wps:spPr>
                        <a:xfrm>
                          <a:off x="0" y="0"/>
                          <a:ext cx="2505075" cy="1343025"/>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txbx>
                        <w:txbxContent>
                          <w:p>
                            <w:pPr>
                              <w:rPr>
                                <w:rFonts w:hint="default"/>
                                <w:sz w:val="20"/>
                                <w:szCs w:val="24"/>
                              </w:rPr>
                            </w:pPr>
                          </w:p>
                        </w:txbxContent>
                      </wps:txbx>
                      <wps:bodyPr wrap="square" upright="1"/>
                    </wps:wsp>
                  </a:graphicData>
                </a:graphic>
              </wp:anchor>
            </w:drawing>
          </mc:Choice>
          <mc:Fallback>
            <w:pict>
              <v:rect id="矩形 13" o:spid="_x0000_s1026" o:spt="1" style="position:absolute;left:0pt;margin-left:245.95pt;margin-top:215.75pt;height:105.75pt;width:197.25pt;z-index:251662336;mso-width-relative:page;mso-height-relative:page;" fillcolor="#FFFFFF" filled="t" stroked="t" coordsize="21600,21600" o:gfxdata="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snu3q2AAAAAsBAAAPAAAAAAAA&#10;AAEAIAAAACIAAABkcnMvZG93bnJldi54bWxQSwECFAAUAAAACACHTuJAsG1DR0sCAADBBAAADgAA&#10;AAAAAAABACAAAAAnAQAAZHJzL2Uyb0RvYy54bWxQSwUGAAAAAAYABgBZAQAA5AUAAAAA&#10;">
                <v:fill type="gradient" on="t" color2="#FFFFFF" angle="90" focus="100%" focussize="0,0">
                  <o:fill type="gradientUnscaled" v:ext="backwardCompatible"/>
                </v:fill>
                <v:stroke weight="1.25pt" color="#739CC3" joinstyle="miter"/>
                <v:imagedata o:title=""/>
                <o:lock v:ext="edit" aspectratio="f"/>
                <v:textbox>
                  <w:txbxContent>
                    <w:p>
                      <w:pPr>
                        <w:rPr>
                          <w:rFonts w:hint="default"/>
                          <w:sz w:val="20"/>
                          <w:szCs w:val="24"/>
                        </w:rPr>
                      </w:pPr>
                    </w:p>
                  </w:txbxContent>
                </v:textbox>
              </v:rect>
            </w:pict>
          </mc:Fallback>
        </mc:AlternateContent>
      </w:r>
      <w:r>
        <w:rPr>
          <w:rFonts w:hint="default" w:ascii="宋体" w:hAnsi="宋体" w:eastAsia="宋体" w:cs="宋体"/>
          <w:color w:val="000000" w:themeColor="text1"/>
          <w:sz w:val="21"/>
          <w:szCs w:val="24"/>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313690</wp:posOffset>
                </wp:positionH>
                <wp:positionV relativeFrom="paragraph">
                  <wp:posOffset>2759075</wp:posOffset>
                </wp:positionV>
                <wp:extent cx="2400300" cy="1333500"/>
                <wp:effectExtent l="0" t="0" r="0" b="0"/>
                <wp:wrapNone/>
                <wp:docPr id="3" name="矩形 4"/>
                <wp:cNvGraphicFramePr/>
                <a:graphic xmlns:a="http://schemas.openxmlformats.org/drawingml/2006/main">
                  <a:graphicData uri="http://schemas.microsoft.com/office/word/2010/wordprocessingShape">
                    <wps:wsp>
                      <wps:cNvSpPr/>
                      <wps:spPr>
                        <a:xfrm>
                          <a:off x="0" y="0"/>
                          <a:ext cx="2400300" cy="1333500"/>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txbx>
                        <w:txbxContent>
                          <w:p>
                            <w:pPr>
                              <w:rPr>
                                <w:rFonts w:hint="default"/>
                                <w:sz w:val="20"/>
                                <w:szCs w:val="24"/>
                              </w:rPr>
                            </w:pPr>
                          </w:p>
                        </w:txbxContent>
                      </wps:txbx>
                      <wps:bodyPr wrap="square" upright="1"/>
                    </wps:wsp>
                  </a:graphicData>
                </a:graphic>
              </wp:anchor>
            </w:drawing>
          </mc:Choice>
          <mc:Fallback>
            <w:pict>
              <v:rect id="矩形 4" o:spid="_x0000_s1026" o:spt="1" style="position:absolute;left:0pt;margin-left:24.7pt;margin-top:217.25pt;height:105pt;width:189pt;z-index:251661312;mso-width-relative:page;mso-height-relative:page;" fillcolor="#FFFFFF" filled="t" stroked="t" coordsize="21600,21600" o:gfxdata="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DPCzNLXAAAACgEAAA8AAAAAAAAAAQAg&#10;AAAAIgAAAGRycy9kb3ducmV2LnhtbFBLAQIUABQAAAAIAIdO4kBGZvJJSAIAAMAEAAAOAAAAAAAA&#10;AAEAIAAAACYBAABkcnMvZTJvRG9jLnhtbFBLBQYAAAAABgAGAFkBAADgBQAAAAA=&#10;">
                <v:fill type="gradient" on="t" color2="#FFFFFF" angle="90" focus="100%" focussize="0,0">
                  <o:fill type="gradientUnscaled" v:ext="backwardCompatible"/>
                </v:fill>
                <v:stroke weight="1.25pt" color="#739CC3" joinstyle="miter"/>
                <v:imagedata o:title=""/>
                <o:lock v:ext="edit" aspectratio="f"/>
                <v:textbox>
                  <w:txbxContent>
                    <w:p>
                      <w:pPr>
                        <w:rPr>
                          <w:rFonts w:hint="default"/>
                          <w:sz w:val="20"/>
                          <w:szCs w:val="24"/>
                        </w:rPr>
                      </w:pPr>
                    </w:p>
                  </w:txbxContent>
                </v:textbox>
              </v:rect>
            </w:pict>
          </mc:Fallback>
        </mc:AlternateContent>
      </w:r>
      <w:r>
        <w:rPr>
          <w:rFonts w:hint="default" w:ascii="宋体" w:hAnsi="宋体" w:eastAsia="宋体" w:cs="宋体"/>
          <w:color w:val="000000" w:themeColor="text1"/>
          <w:sz w:val="20"/>
          <w:szCs w:val="24"/>
          <w14:textFill>
            <w14:solidFill>
              <w14:schemeClr w14:val="tx1"/>
            </w14:solidFill>
          </w14:textFill>
        </w:rPr>
        <w:br w:type="page"/>
      </w:r>
      <w:r>
        <w:rPr>
          <w:rFonts w:hint="eastAsia" w:ascii="黑体" w:hAnsi="宋体" w:eastAsia="黑体" w:cs="Times New Roman"/>
          <w:color w:val="000000" w:themeColor="text1"/>
          <w:sz w:val="32"/>
          <w:szCs w:val="32"/>
          <w:lang w:bidi="ar"/>
          <w14:textFill>
            <w14:solidFill>
              <w14:schemeClr w14:val="tx1"/>
            </w14:solidFill>
          </w14:textFill>
        </w:rPr>
        <w:t>3</w:t>
      </w:r>
      <w:r>
        <w:rPr>
          <w:rFonts w:hint="eastAsia" w:ascii="黑体" w:hAnsi="宋体" w:eastAsia="黑体" w:cs="Times New Roman"/>
          <w:color w:val="000000" w:themeColor="text1"/>
          <w:sz w:val="32"/>
          <w:szCs w:val="32"/>
          <w:lang w:val="en-US" w:eastAsia="zh-CN" w:bidi="ar"/>
          <w14:textFill>
            <w14:solidFill>
              <w14:schemeClr w14:val="tx1"/>
            </w14:solidFill>
          </w14:textFill>
        </w:rPr>
        <w:t>.</w:t>
      </w:r>
      <w:r>
        <w:rPr>
          <w:rFonts w:hint="eastAsia" w:ascii="黑体" w:hAnsi="宋体" w:eastAsia="黑体" w:cs="Times New Roman"/>
          <w:color w:val="000000" w:themeColor="text1"/>
          <w:sz w:val="32"/>
          <w:szCs w:val="32"/>
          <w:lang w:bidi="ar"/>
          <w14:textFill>
            <w14:solidFill>
              <w14:schemeClr w14:val="tx1"/>
            </w14:solidFill>
          </w14:textFill>
        </w:rPr>
        <w:t>不参与围标串标的承诺函</w:t>
      </w:r>
    </w:p>
    <w:p>
      <w:pPr>
        <w:widowControl/>
        <w:spacing w:before="120" w:beforeLines="50"/>
        <w:jc w:val="center"/>
        <w:rPr>
          <w:rFonts w:hint="default" w:ascii="宋体" w:hAnsi="宋体" w:eastAsia="宋体" w:cs="宋体"/>
          <w:color w:val="000000" w:themeColor="text1"/>
          <w:sz w:val="20"/>
          <w:szCs w:val="24"/>
          <w14:textFill>
            <w14:solidFill>
              <w14:schemeClr w14:val="tx1"/>
            </w14:solidFill>
          </w14:textFill>
        </w:rPr>
      </w:pPr>
    </w:p>
    <w:p>
      <w:pPr>
        <w:widowControl/>
        <w:spacing w:before="120" w:beforeLines="50"/>
        <w:rPr>
          <w:rFonts w:hint="default" w:ascii="宋体" w:hAnsi="宋体" w:eastAsia="宋体" w:cs="宋体"/>
          <w:color w:val="000000" w:themeColor="text1"/>
          <w:sz w:val="32"/>
          <w:szCs w:val="32"/>
          <w14:textFill>
            <w14:solidFill>
              <w14:schemeClr w14:val="tx1"/>
            </w14:solidFill>
          </w14:textFill>
        </w:rPr>
      </w:pPr>
    </w:p>
    <w:p>
      <w:pPr>
        <w:widowControl/>
        <w:snapToGrid w:val="0"/>
        <w:spacing w:line="520" w:lineRule="exact"/>
        <w:rPr>
          <w:rFonts w:hint="default" w:ascii="宋体" w:hAnsi="宋体" w:eastAsia="宋体" w:cs="宋体"/>
          <w:color w:val="000000" w:themeColor="text1"/>
          <w:sz w:val="24"/>
          <w:szCs w:val="24"/>
          <w:u w:val="single"/>
          <w14:textFill>
            <w14:solidFill>
              <w14:schemeClr w14:val="tx1"/>
            </w14:solidFill>
          </w14:textFill>
        </w:rPr>
      </w:pPr>
      <w:r>
        <w:rPr>
          <w:rFonts w:hint="default" w:ascii="宋体" w:hAnsi="宋体" w:eastAsia="宋体" w:cs="宋体"/>
          <w:color w:val="000000" w:themeColor="text1"/>
          <w:sz w:val="24"/>
          <w:szCs w:val="24"/>
          <w:u w:val="single"/>
          <w14:textFill>
            <w14:solidFill>
              <w14:schemeClr w14:val="tx1"/>
            </w14:solidFill>
          </w14:textFill>
        </w:rPr>
        <w:t>****：</w:t>
      </w:r>
    </w:p>
    <w:p>
      <w:pPr>
        <w:widowControl/>
        <w:snapToGrid w:val="0"/>
        <w:spacing w:line="520" w:lineRule="exact"/>
        <w:ind w:firstLine="480" w:firstLineChars="200"/>
        <w:rPr>
          <w:rFonts w:hint="default" w:ascii="宋体" w:hAnsi="宋体" w:eastAsia="宋体" w:cs="宋体"/>
          <w:color w:val="000000" w:themeColor="text1"/>
          <w:sz w:val="24"/>
          <w:szCs w:val="24"/>
          <w14:textFill>
            <w14:solidFill>
              <w14:schemeClr w14:val="tx1"/>
            </w14:solidFill>
          </w14:textFill>
        </w:rPr>
      </w:pPr>
    </w:p>
    <w:p>
      <w:pPr>
        <w:widowControl/>
        <w:snapToGrid w:val="0"/>
        <w:spacing w:line="520" w:lineRule="exact"/>
        <w:ind w:firstLine="480" w:firstLineChars="200"/>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我单位在参加</w:t>
      </w:r>
      <w:r>
        <w:rPr>
          <w:rFonts w:hint="default" w:ascii="宋体" w:hAnsi="宋体" w:eastAsia="宋体" w:cs="宋体"/>
          <w:color w:val="000000" w:themeColor="text1"/>
          <w:sz w:val="24"/>
          <w:szCs w:val="24"/>
          <w:u w:val="single"/>
          <w14:textFill>
            <w14:solidFill>
              <w14:schemeClr w14:val="tx1"/>
            </w14:solidFill>
          </w14:textFill>
        </w:rPr>
        <w:t>*******项目</w:t>
      </w:r>
      <w:r>
        <w:rPr>
          <w:rFonts w:hint="default" w:ascii="宋体" w:hAnsi="宋体" w:eastAsia="宋体" w:cs="宋体"/>
          <w:color w:val="000000" w:themeColor="text1"/>
          <w:sz w:val="24"/>
          <w:szCs w:val="24"/>
          <w14:textFill>
            <w14:solidFill>
              <w14:schemeClr w14:val="tx1"/>
            </w14:solidFill>
          </w14:textFill>
        </w:rPr>
        <w:t>的</w:t>
      </w:r>
      <w:r>
        <w:rPr>
          <w:rFonts w:hint="eastAsia" w:ascii="宋体" w:hAnsi="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lang w:eastAsia="zh-CN"/>
          <w14:textFill>
            <w14:solidFill>
              <w14:schemeClr w14:val="tx1"/>
            </w14:solidFill>
          </w14:textFill>
        </w:rPr>
        <w:t>采购</w:t>
      </w:r>
      <w:r>
        <w:rPr>
          <w:rFonts w:hint="default" w:ascii="宋体" w:hAnsi="宋体" w:eastAsia="宋体" w:cs="宋体"/>
          <w:color w:val="000000" w:themeColor="text1"/>
          <w:sz w:val="24"/>
          <w:szCs w:val="24"/>
          <w14:textFill>
            <w14:solidFill>
              <w14:schemeClr w14:val="tx1"/>
            </w14:solidFill>
          </w14:textFill>
        </w:rPr>
        <w:t>活动中，郑重承诺如下：</w:t>
      </w:r>
    </w:p>
    <w:p>
      <w:pPr>
        <w:widowControl/>
        <w:numPr>
          <w:ilvl w:val="0"/>
          <w:numId w:val="0"/>
        </w:numPr>
        <w:snapToGrid w:val="0"/>
        <w:spacing w:line="520" w:lineRule="exact"/>
        <w:ind w:firstLine="480" w:firstLineChars="200"/>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1.我方承诺本次</w:t>
      </w:r>
      <w:r>
        <w:rPr>
          <w:rFonts w:hint="eastAsia" w:ascii="宋体" w:hAnsi="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lang w:eastAsia="zh-CN"/>
          <w14:textFill>
            <w14:solidFill>
              <w14:schemeClr w14:val="tx1"/>
            </w14:solidFill>
          </w14:textFill>
        </w:rPr>
        <w:t>采购</w:t>
      </w:r>
      <w:r>
        <w:rPr>
          <w:rFonts w:hint="default" w:ascii="宋体" w:hAnsi="宋体" w:eastAsia="宋体" w:cs="宋体"/>
          <w:color w:val="000000" w:themeColor="text1"/>
          <w:sz w:val="24"/>
          <w:szCs w:val="24"/>
          <w14:textFill>
            <w14:solidFill>
              <w14:schemeClr w14:val="tx1"/>
            </w14:solidFill>
          </w14:textFill>
        </w:rPr>
        <w:t>中申报的所有资料都是真实、准确完整的，如发现</w:t>
      </w:r>
      <w:r>
        <w:rPr>
          <w:rFonts w:hint="eastAsia" w:ascii="宋体" w:hAnsi="宋体" w:cs="宋体"/>
          <w:color w:val="000000" w:themeColor="text1"/>
          <w:sz w:val="24"/>
          <w:szCs w:val="24"/>
          <w:lang w:val="en-US" w:eastAsia="zh-CN"/>
          <w14:textFill>
            <w14:solidFill>
              <w14:schemeClr w14:val="tx1"/>
            </w14:solidFill>
          </w14:textFill>
        </w:rPr>
        <w:t>投标</w:t>
      </w:r>
      <w:r>
        <w:rPr>
          <w:rFonts w:hint="default" w:ascii="宋体" w:hAnsi="宋体" w:eastAsia="宋体" w:cs="宋体"/>
          <w:color w:val="000000" w:themeColor="text1"/>
          <w:sz w:val="24"/>
          <w:szCs w:val="24"/>
          <w14:textFill>
            <w14:solidFill>
              <w14:schemeClr w14:val="tx1"/>
            </w14:solidFill>
          </w14:textFill>
        </w:rPr>
        <w:t>文件有虚假资料，或与事实不符而导致</w:t>
      </w:r>
      <w:r>
        <w:rPr>
          <w:rFonts w:hint="eastAsia" w:ascii="宋体" w:hAnsi="宋体" w:cs="宋体"/>
          <w:color w:val="000000" w:themeColor="text1"/>
          <w:sz w:val="24"/>
          <w:szCs w:val="24"/>
          <w:lang w:val="en-US" w:eastAsia="zh-CN"/>
          <w14:textFill>
            <w14:solidFill>
              <w14:schemeClr w14:val="tx1"/>
            </w14:solidFill>
          </w14:textFill>
        </w:rPr>
        <w:t>投标</w:t>
      </w:r>
      <w:r>
        <w:rPr>
          <w:rFonts w:hint="default" w:ascii="宋体" w:hAnsi="宋体" w:eastAsia="宋体" w:cs="宋体"/>
          <w:color w:val="000000" w:themeColor="text1"/>
          <w:sz w:val="24"/>
          <w:szCs w:val="24"/>
          <w14:textFill>
            <w14:solidFill>
              <w14:schemeClr w14:val="tx1"/>
            </w14:solidFill>
          </w14:textFill>
        </w:rPr>
        <w:t>响应无效，甚至造成任何法律和经济责任，完全由我方负责；</w:t>
      </w:r>
    </w:p>
    <w:p>
      <w:pPr>
        <w:widowControl/>
        <w:numPr>
          <w:ilvl w:val="0"/>
          <w:numId w:val="0"/>
        </w:numPr>
        <w:snapToGrid w:val="0"/>
        <w:spacing w:line="520" w:lineRule="exact"/>
        <w:ind w:firstLine="480" w:firstLineChars="200"/>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2.我方承诺在本次</w:t>
      </w:r>
      <w:r>
        <w:rPr>
          <w:rFonts w:hint="eastAsia" w:ascii="宋体" w:hAnsi="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lang w:eastAsia="zh-CN"/>
          <w14:textFill>
            <w14:solidFill>
              <w14:schemeClr w14:val="tx1"/>
            </w14:solidFill>
          </w14:textFill>
        </w:rPr>
        <w:t>采购</w:t>
      </w:r>
      <w:r>
        <w:rPr>
          <w:rFonts w:hint="default" w:ascii="宋体" w:hAnsi="宋体" w:eastAsia="宋体" w:cs="宋体"/>
          <w:color w:val="000000" w:themeColor="text1"/>
          <w:sz w:val="24"/>
          <w:szCs w:val="24"/>
          <w14:textFill>
            <w14:solidFill>
              <w14:schemeClr w14:val="tx1"/>
            </w14:solidFill>
          </w14:textFill>
        </w:rPr>
        <w:t>中绝无资质造假、串标、围标情形，若经贵方查出，同意立即取消我方</w:t>
      </w:r>
      <w:r>
        <w:rPr>
          <w:rFonts w:hint="eastAsia" w:ascii="宋体" w:hAnsi="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lang w:eastAsia="zh-CN"/>
          <w14:textFill>
            <w14:solidFill>
              <w14:schemeClr w14:val="tx1"/>
            </w14:solidFill>
          </w14:textFill>
        </w:rPr>
        <w:t>采购</w:t>
      </w:r>
      <w:r>
        <w:rPr>
          <w:rFonts w:hint="default" w:ascii="宋体" w:hAnsi="宋体" w:eastAsia="宋体" w:cs="宋体"/>
          <w:color w:val="000000" w:themeColor="text1"/>
          <w:sz w:val="24"/>
          <w:szCs w:val="24"/>
          <w14:textFill>
            <w14:solidFill>
              <w14:schemeClr w14:val="tx1"/>
            </w14:solidFill>
          </w14:textFill>
        </w:rPr>
        <w:t>资格并被列入贵单位黑名单；</w:t>
      </w:r>
    </w:p>
    <w:p>
      <w:pPr>
        <w:widowControl/>
        <w:snapToGrid w:val="0"/>
        <w:spacing w:line="520" w:lineRule="exact"/>
        <w:ind w:firstLine="480" w:firstLineChars="200"/>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3.我方承诺坚持公平竞争，严守职业操守。严格遵守国家招投标相关法律法规，不进行不正当竞争，也不低于成本价竞争。</w:t>
      </w:r>
    </w:p>
    <w:p>
      <w:pPr>
        <w:spacing w:line="520" w:lineRule="exact"/>
        <w:rPr>
          <w:rFonts w:hint="eastAsia" w:ascii="仿宋" w:hAnsi="仿宋" w:eastAsia="仿宋" w:cs="仿宋"/>
          <w:color w:val="000000" w:themeColor="text1"/>
          <w:sz w:val="28"/>
          <w:szCs w:val="36"/>
          <w14:textFill>
            <w14:solidFill>
              <w14:schemeClr w14:val="tx1"/>
            </w14:solidFill>
          </w14:textFill>
        </w:rPr>
      </w:pPr>
      <w:r>
        <w:rPr>
          <w:rFonts w:hint="eastAsia" w:ascii="仿宋" w:hAnsi="仿宋" w:eastAsia="仿宋" w:cs="仿宋"/>
          <w:color w:val="000000" w:themeColor="text1"/>
          <w:sz w:val="28"/>
          <w:szCs w:val="36"/>
          <w14:textFill>
            <w14:solidFill>
              <w14:schemeClr w14:val="tx1"/>
            </w14:solidFill>
          </w14:textFill>
        </w:rPr>
        <w:t xml:space="preserve"> </w:t>
      </w:r>
    </w:p>
    <w:p>
      <w:pPr>
        <w:spacing w:line="520" w:lineRule="exact"/>
        <w:rPr>
          <w:rFonts w:hint="eastAsia" w:ascii="仿宋" w:hAnsi="仿宋" w:eastAsia="仿宋" w:cs="仿宋"/>
          <w:color w:val="000000" w:themeColor="text1"/>
          <w:sz w:val="28"/>
          <w:szCs w:val="36"/>
          <w14:textFill>
            <w14:solidFill>
              <w14:schemeClr w14:val="tx1"/>
            </w14:solidFill>
          </w14:textFill>
        </w:rPr>
      </w:pPr>
    </w:p>
    <w:p>
      <w:pPr>
        <w:widowControl/>
        <w:snapToGrid w:val="0"/>
        <w:spacing w:line="520" w:lineRule="exact"/>
        <w:ind w:firstLine="560" w:firstLineChars="200"/>
        <w:rPr>
          <w:rFonts w:hint="default" w:ascii="宋体" w:hAnsi="宋体" w:eastAsia="宋体" w:cs="宋体"/>
          <w:color w:val="000000" w:themeColor="text1"/>
          <w:sz w:val="24"/>
          <w:szCs w:val="24"/>
          <w14:textFill>
            <w14:solidFill>
              <w14:schemeClr w14:val="tx1"/>
            </w14:solidFill>
          </w14:textFill>
        </w:rPr>
      </w:pPr>
      <w:r>
        <w:rPr>
          <w:rFonts w:hint="eastAsia" w:ascii="仿宋" w:hAnsi="仿宋" w:eastAsia="仿宋" w:cs="仿宋"/>
          <w:color w:val="000000" w:themeColor="text1"/>
          <w:sz w:val="28"/>
          <w:szCs w:val="36"/>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应答</w:t>
      </w:r>
      <w:r>
        <w:rPr>
          <w:rFonts w:hint="eastAsia" w:ascii="宋体" w:hAnsi="宋体" w:eastAsia="宋体" w:cs="宋体"/>
          <w:color w:val="000000" w:themeColor="text1"/>
          <w:sz w:val="24"/>
          <w:szCs w:val="24"/>
          <w:lang w:eastAsia="zh-CN"/>
          <w14:textFill>
            <w14:solidFill>
              <w14:schemeClr w14:val="tx1"/>
            </w14:solidFill>
          </w14:textFill>
        </w:rPr>
        <w:t>人</w:t>
      </w:r>
      <w:r>
        <w:rPr>
          <w:rFonts w:hint="default" w:ascii="宋体" w:hAnsi="宋体" w:eastAsia="宋体" w:cs="宋体"/>
          <w:color w:val="000000" w:themeColor="text1"/>
          <w:sz w:val="24"/>
          <w:szCs w:val="24"/>
          <w14:textFill>
            <w14:solidFill>
              <w14:schemeClr w14:val="tx1"/>
            </w14:solidFill>
          </w14:textFill>
        </w:rPr>
        <w:t>名称：               (盖公章)</w:t>
      </w:r>
    </w:p>
    <w:p>
      <w:pPr>
        <w:widowControl/>
        <w:snapToGrid w:val="0"/>
        <w:spacing w:line="520" w:lineRule="exact"/>
        <w:ind w:firstLine="480" w:firstLineChars="200"/>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 xml:space="preserve">                             法定代表人(或授权代表)：      (签字)</w:t>
      </w:r>
    </w:p>
    <w:p>
      <w:pPr>
        <w:spacing w:line="520" w:lineRule="exact"/>
        <w:jc w:val="center"/>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8"/>
          <w:szCs w:val="36"/>
          <w14:textFill>
            <w14:solidFill>
              <w14:schemeClr w14:val="tx1"/>
            </w14:solidFill>
          </w14:textFill>
        </w:rPr>
        <w:t xml:space="preserve">              </w:t>
      </w:r>
      <w:r>
        <w:rPr>
          <w:rFonts w:hint="default" w:ascii="宋体" w:hAnsi="宋体" w:eastAsia="宋体" w:cs="宋体"/>
          <w:color w:val="000000" w:themeColor="text1"/>
          <w:sz w:val="24"/>
          <w:szCs w:val="24"/>
          <w14:textFill>
            <w14:solidFill>
              <w14:schemeClr w14:val="tx1"/>
            </w14:solidFill>
          </w14:textFill>
        </w:rPr>
        <w:t>日期：     年   月   日</w:t>
      </w:r>
    </w:p>
    <w:p>
      <w:pPr>
        <w:spacing w:line="360" w:lineRule="auto"/>
        <w:rPr>
          <w:rFonts w:hint="default" w:ascii="宋体" w:hAnsi="宋体" w:eastAsia="宋体" w:cs="宋体"/>
          <w:b/>
          <w:color w:val="000000" w:themeColor="text1"/>
          <w:sz w:val="28"/>
          <w:szCs w:val="28"/>
          <w14:textFill>
            <w14:solidFill>
              <w14:schemeClr w14:val="tx1"/>
            </w14:solidFill>
          </w14:textFill>
        </w:rPr>
      </w:pPr>
    </w:p>
    <w:p>
      <w:pPr>
        <w:spacing w:line="360" w:lineRule="auto"/>
        <w:rPr>
          <w:rFonts w:hint="default" w:ascii="宋体" w:hAnsi="宋体" w:eastAsia="宋体" w:cs="宋体"/>
          <w:b/>
          <w:color w:val="000000" w:themeColor="text1"/>
          <w:sz w:val="28"/>
          <w:szCs w:val="28"/>
          <w14:textFill>
            <w14:solidFill>
              <w14:schemeClr w14:val="tx1"/>
            </w14:solidFill>
          </w14:textFill>
        </w:rPr>
      </w:pPr>
    </w:p>
    <w:p>
      <w:pPr>
        <w:spacing w:line="360" w:lineRule="auto"/>
        <w:rPr>
          <w:rFonts w:hint="default" w:ascii="宋体" w:hAnsi="宋体" w:eastAsia="宋体" w:cs="宋体"/>
          <w:b/>
          <w:color w:val="000000" w:themeColor="text1"/>
          <w:sz w:val="28"/>
          <w:szCs w:val="28"/>
          <w14:textFill>
            <w14:solidFill>
              <w14:schemeClr w14:val="tx1"/>
            </w14:solidFill>
          </w14:textFill>
        </w:rPr>
      </w:pPr>
    </w:p>
    <w:p>
      <w:pPr>
        <w:spacing w:line="360" w:lineRule="auto"/>
        <w:rPr>
          <w:rFonts w:hint="default" w:ascii="宋体" w:hAnsi="宋体" w:eastAsia="宋体" w:cs="宋体"/>
          <w:b/>
          <w:color w:val="000000" w:themeColor="text1"/>
          <w:sz w:val="28"/>
          <w:szCs w:val="28"/>
          <w14:textFill>
            <w14:solidFill>
              <w14:schemeClr w14:val="tx1"/>
            </w14:solidFill>
          </w14:textFill>
        </w:rPr>
      </w:pPr>
    </w:p>
    <w:p>
      <w:pPr>
        <w:spacing w:line="360" w:lineRule="auto"/>
        <w:rPr>
          <w:rFonts w:hint="default" w:ascii="宋体" w:hAnsi="宋体" w:eastAsia="宋体" w:cs="宋体"/>
          <w:b/>
          <w:color w:val="000000" w:themeColor="text1"/>
          <w:sz w:val="28"/>
          <w:szCs w:val="28"/>
          <w14:textFill>
            <w14:solidFill>
              <w14:schemeClr w14:val="tx1"/>
            </w14:solidFill>
          </w14:textFill>
        </w:rPr>
      </w:pPr>
    </w:p>
    <w:p>
      <w:pPr>
        <w:pStyle w:val="78"/>
        <w:numPr>
          <w:ilvl w:val="0"/>
          <w:numId w:val="0"/>
        </w:numPr>
        <w:ind w:left="0"/>
        <w:rPr>
          <w:rFonts w:hint="default" w:ascii="宋体"/>
          <w:color w:val="000000" w:themeColor="text1"/>
          <w:sz w:val="24"/>
          <w:szCs w:val="24"/>
          <w14:textFill>
            <w14:solidFill>
              <w14:schemeClr w14:val="tx1"/>
            </w14:solidFill>
          </w14:textFill>
        </w:rPr>
      </w:pPr>
    </w:p>
    <w:p>
      <w:pPr>
        <w:pStyle w:val="78"/>
        <w:numPr>
          <w:ilvl w:val="0"/>
          <w:numId w:val="0"/>
        </w:numPr>
        <w:ind w:left="0"/>
        <w:rPr>
          <w:rFonts w:hint="default" w:ascii="宋体"/>
          <w:color w:val="000000" w:themeColor="text1"/>
          <w:sz w:val="24"/>
          <w:szCs w:val="24"/>
          <w14:textFill>
            <w14:solidFill>
              <w14:schemeClr w14:val="tx1"/>
            </w14:solidFill>
          </w14:textFill>
        </w:rPr>
      </w:pPr>
    </w:p>
    <w:p>
      <w:pPr>
        <w:pStyle w:val="78"/>
        <w:numPr>
          <w:ilvl w:val="0"/>
          <w:numId w:val="0"/>
        </w:numPr>
        <w:ind w:left="0"/>
        <w:rPr>
          <w:rFonts w:hint="default" w:ascii="宋体"/>
          <w:color w:val="000000" w:themeColor="text1"/>
          <w:sz w:val="24"/>
          <w:szCs w:val="24"/>
          <w14:textFill>
            <w14:solidFill>
              <w14:schemeClr w14:val="tx1"/>
            </w14:solidFill>
          </w14:textFill>
        </w:rPr>
      </w:pPr>
    </w:p>
    <w:p>
      <w:pP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黑体" w:hAnsi="宋体" w:eastAsia="黑体" w:cs="Times New Roman"/>
          <w:color w:val="000000" w:themeColor="text1"/>
          <w:sz w:val="32"/>
          <w:szCs w:val="32"/>
          <w:lang w:val="en-US" w:eastAsia="zh-CN" w:bidi="ar"/>
          <w14:textFill>
            <w14:solidFill>
              <w14:schemeClr w14:val="tx1"/>
            </w14:solidFill>
          </w14:textFill>
        </w:rPr>
        <w:br w:type="page"/>
      </w:r>
    </w:p>
    <w:p>
      <w:pPr>
        <w:pStyle w:val="68"/>
        <w:spacing w:line="360" w:lineRule="auto"/>
        <w:ind w:firstLine="482"/>
        <w:jc w:val="center"/>
        <w:rPr>
          <w:rFonts w:hint="default" w:ascii="宋体" w:hAnsi="宋体" w:eastAsia="宋体"/>
          <w:color w:val="000000" w:themeColor="text1"/>
          <w:sz w:val="28"/>
          <w:szCs w:val="28"/>
          <w:lang w:val="en-US" w:eastAsia="zh-CN"/>
          <w14:textFill>
            <w14:solidFill>
              <w14:schemeClr w14:val="tx1"/>
            </w14:solidFill>
          </w14:textFill>
        </w:rPr>
      </w:pPr>
      <w:r>
        <w:rPr>
          <w:rFonts w:hint="eastAsia" w:ascii="宋体" w:hAnsi="宋体"/>
          <w:color w:val="000000" w:themeColor="text1"/>
          <w:sz w:val="28"/>
          <w:szCs w:val="28"/>
          <w:lang w:val="en-US" w:eastAsia="zh-CN"/>
          <w14:textFill>
            <w14:solidFill>
              <w14:schemeClr w14:val="tx1"/>
            </w14:solidFill>
          </w14:textFill>
        </w:rPr>
        <w:t>4.</w:t>
      </w:r>
      <w:r>
        <w:rPr>
          <w:rFonts w:hint="eastAsia" w:ascii="宋体" w:hAnsi="宋体" w:eastAsia="宋体"/>
          <w:color w:val="000000" w:themeColor="text1"/>
          <w:sz w:val="28"/>
          <w:szCs w:val="28"/>
          <w14:textFill>
            <w14:solidFill>
              <w14:schemeClr w14:val="tx1"/>
            </w14:solidFill>
          </w14:textFill>
        </w:rPr>
        <w:t>技术</w:t>
      </w:r>
      <w:r>
        <w:rPr>
          <w:rFonts w:hint="eastAsia" w:ascii="宋体" w:hAnsi="宋体"/>
          <w:color w:val="000000" w:themeColor="text1"/>
          <w:sz w:val="28"/>
          <w:szCs w:val="28"/>
          <w:lang w:val="en-US" w:eastAsia="zh-CN"/>
          <w14:textFill>
            <w14:solidFill>
              <w14:schemeClr w14:val="tx1"/>
            </w14:solidFill>
          </w14:textFill>
        </w:rPr>
        <w:t>参数及售后服务</w:t>
      </w:r>
    </w:p>
    <w:p>
      <w:pPr>
        <w:pStyle w:val="68"/>
        <w:spacing w:line="360" w:lineRule="auto"/>
        <w:ind w:firstLine="482"/>
        <w:jc w:val="left"/>
        <w:rPr>
          <w:rFonts w:hint="eastAsia" w:ascii="黑体" w:hAnsi="黑体" w:eastAsia="黑体" w:cs="黑体"/>
          <w:color w:val="000000" w:themeColor="text1"/>
          <w:sz w:val="28"/>
          <w:szCs w:val="28"/>
          <w14:textFill>
            <w14:solidFill>
              <w14:schemeClr w14:val="tx1"/>
            </w14:solidFill>
          </w14:textFill>
        </w:rPr>
      </w:pPr>
    </w:p>
    <w:tbl>
      <w:tblPr>
        <w:tblStyle w:val="38"/>
        <w:tblW w:w="9340" w:type="dxa"/>
        <w:tblInd w:w="-5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5"/>
        <w:gridCol w:w="3932"/>
        <w:gridCol w:w="46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934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themeColor="text1"/>
                <w:sz w:val="22"/>
                <w:szCs w:val="22"/>
                <w:u w:val="none"/>
                <w14:textFill>
                  <w14:solidFill>
                    <w14:schemeClr w14:val="tx1"/>
                  </w14:solidFill>
                </w14:textFill>
              </w:rPr>
            </w:pPr>
            <w:r>
              <w:rPr>
                <w:rFonts w:hint="eastAsia" w:ascii="微软雅黑" w:hAnsi="微软雅黑" w:eastAsia="微软雅黑" w:cs="微软雅黑"/>
                <w:b/>
                <w:bCs/>
                <w:i w:val="0"/>
                <w:iCs w:val="0"/>
                <w:color w:val="000000" w:themeColor="text1"/>
                <w:kern w:val="0"/>
                <w:sz w:val="22"/>
                <w:szCs w:val="22"/>
                <w:highlight w:val="none"/>
                <w:u w:val="none"/>
                <w:lang w:val="en-US" w:eastAsia="zh-CN" w:bidi="ar"/>
                <w14:textFill>
                  <w14:solidFill>
                    <w14:schemeClr w14:val="tx1"/>
                  </w14:solidFill>
                </w14:textFill>
              </w:rPr>
              <w:t>轿车车型（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u w:val="none"/>
                <w14:textFill>
                  <w14:solidFill>
                    <w14:schemeClr w14:val="tx1"/>
                  </w14:solidFill>
                </w14:textFill>
              </w:rPr>
            </w:pPr>
            <w:r>
              <w:rPr>
                <w:rFonts w:hint="eastAsia" w:ascii="微软雅黑" w:hAnsi="微软雅黑" w:eastAsia="微软雅黑" w:cs="微软雅黑"/>
                <w:i w:val="0"/>
                <w:iCs w:val="0"/>
                <w:color w:val="000000" w:themeColor="text1"/>
                <w:kern w:val="0"/>
                <w:sz w:val="22"/>
                <w:szCs w:val="22"/>
                <w:u w:val="none"/>
                <w:lang w:val="en-US" w:eastAsia="zh-CN" w:bidi="ar"/>
                <w14:textFill>
                  <w14:solidFill>
                    <w14:schemeClr w14:val="tx1"/>
                  </w14:solidFill>
                </w14:textFill>
              </w:rPr>
              <w:t>1</w:t>
            </w:r>
          </w:p>
        </w:tc>
        <w:tc>
          <w:tcPr>
            <w:tcW w:w="85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themeColor="text1"/>
                <w:sz w:val="22"/>
                <w:szCs w:val="22"/>
                <w:u w:val="none"/>
                <w14:textFill>
                  <w14:solidFill>
                    <w14:schemeClr w14:val="tx1"/>
                  </w14:solidFill>
                </w14:textFill>
              </w:rPr>
            </w:pPr>
            <w:r>
              <w:rPr>
                <w:rFonts w:hint="eastAsia" w:ascii="微软雅黑" w:hAnsi="微软雅黑" w:eastAsia="微软雅黑" w:cs="微软雅黑"/>
                <w:b/>
                <w:bCs/>
                <w:i w:val="0"/>
                <w:iCs w:val="0"/>
                <w:color w:val="000000" w:themeColor="text1"/>
                <w:kern w:val="0"/>
                <w:sz w:val="22"/>
                <w:szCs w:val="22"/>
                <w:u w:val="none"/>
                <w:lang w:val="en-US" w:eastAsia="zh-CN" w:bidi="ar"/>
                <w14:textFill>
                  <w14:solidFill>
                    <w14:schemeClr w14:val="tx1"/>
                  </w14:solidFill>
                </w14:textFill>
              </w:rPr>
              <w:t>基本参数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u w:val="none"/>
                <w14:textFill>
                  <w14:solidFill>
                    <w14:schemeClr w14:val="tx1"/>
                  </w14:solidFill>
                </w14:textFill>
              </w:rPr>
            </w:pPr>
            <w:r>
              <w:rPr>
                <w:rFonts w:hint="eastAsia" w:ascii="微软雅黑" w:hAnsi="微软雅黑" w:eastAsia="微软雅黑" w:cs="微软雅黑"/>
                <w:i w:val="0"/>
                <w:iCs w:val="0"/>
                <w:color w:val="000000" w:themeColor="text1"/>
                <w:kern w:val="0"/>
                <w:sz w:val="22"/>
                <w:szCs w:val="22"/>
                <w:u w:val="none"/>
                <w:lang w:val="en-US" w:eastAsia="zh-CN" w:bidi="ar"/>
                <w14:textFill>
                  <w14:solidFill>
                    <w14:schemeClr w14:val="tx1"/>
                  </w14:solidFill>
                </w14:textFill>
              </w:rPr>
              <w:t>2</w:t>
            </w:r>
          </w:p>
        </w:tc>
        <w:tc>
          <w:tcPr>
            <w:tcW w:w="3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u w:val="none"/>
                <w14:textFill>
                  <w14:solidFill>
                    <w14:schemeClr w14:val="tx1"/>
                  </w14:solidFill>
                </w14:textFill>
              </w:rPr>
            </w:pPr>
            <w:r>
              <w:rPr>
                <w:rFonts w:hint="eastAsia" w:ascii="微软雅黑" w:hAnsi="微软雅黑" w:eastAsia="微软雅黑" w:cs="微软雅黑"/>
                <w:i w:val="0"/>
                <w:iCs w:val="0"/>
                <w:color w:val="000000" w:themeColor="text1"/>
                <w:kern w:val="0"/>
                <w:sz w:val="22"/>
                <w:szCs w:val="22"/>
                <w:u w:val="none"/>
                <w:lang w:val="en-US" w:eastAsia="zh-CN" w:bidi="ar"/>
                <w14:textFill>
                  <w14:solidFill>
                    <w14:schemeClr w14:val="tx1"/>
                  </w14:solidFill>
                </w14:textFill>
              </w:rPr>
              <w:t>轴距（mm)</w:t>
            </w:r>
          </w:p>
        </w:tc>
        <w:tc>
          <w:tcPr>
            <w:tcW w:w="4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u w:val="none"/>
                <w14:textFill>
                  <w14:solidFill>
                    <w14:schemeClr w14:val="tx1"/>
                  </w14:solidFill>
                </w14:textFill>
              </w:rPr>
            </w:pPr>
            <w:r>
              <w:rPr>
                <w:rFonts w:hint="eastAsia" w:ascii="微软雅黑" w:hAnsi="微软雅黑" w:eastAsia="微软雅黑" w:cs="微软雅黑"/>
                <w:i w:val="0"/>
                <w:iCs w:val="0"/>
                <w:color w:val="000000" w:themeColor="text1"/>
                <w:kern w:val="0"/>
                <w:sz w:val="22"/>
                <w:szCs w:val="22"/>
                <w:u w:val="none"/>
                <w:lang w:val="en-US" w:eastAsia="zh-CN" w:bidi="ar"/>
                <w14:textFill>
                  <w14:solidFill>
                    <w14:schemeClr w14:val="tx1"/>
                  </w14:solidFill>
                </w14:textFill>
              </w:rPr>
              <w:t>3</w:t>
            </w:r>
          </w:p>
        </w:tc>
        <w:tc>
          <w:tcPr>
            <w:tcW w:w="3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themeColor="text1"/>
                <w:sz w:val="22"/>
                <w:szCs w:val="22"/>
                <w:u w:val="none"/>
                <w:lang w:val="en-US" w:eastAsia="zh-CN"/>
                <w14:textFill>
                  <w14:solidFill>
                    <w14:schemeClr w14:val="tx1"/>
                  </w14:solidFill>
                </w14:textFill>
              </w:rPr>
            </w:pPr>
            <w:r>
              <w:rPr>
                <w:rFonts w:hint="eastAsia" w:ascii="微软雅黑" w:hAnsi="微软雅黑" w:eastAsia="微软雅黑" w:cs="微软雅黑"/>
                <w:i w:val="0"/>
                <w:iCs w:val="0"/>
                <w:color w:val="000000" w:themeColor="text1"/>
                <w:sz w:val="22"/>
                <w:szCs w:val="22"/>
                <w:u w:val="none"/>
                <w:lang w:val="en-US" w:eastAsia="zh-CN"/>
                <w14:textFill>
                  <w14:solidFill>
                    <w14:schemeClr w14:val="tx1"/>
                  </w14:solidFill>
                </w14:textFill>
              </w:rPr>
              <w:t>前轮距（mm）</w:t>
            </w:r>
          </w:p>
        </w:tc>
        <w:tc>
          <w:tcPr>
            <w:tcW w:w="4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r>
              <w:rPr>
                <w:rFonts w:hint="eastAsia" w:ascii="微软雅黑" w:hAnsi="微软雅黑" w:eastAsia="微软雅黑" w:cs="微软雅黑"/>
                <w:i w:val="0"/>
                <w:iCs w:val="0"/>
                <w:color w:val="000000" w:themeColor="text1"/>
                <w:kern w:val="0"/>
                <w:sz w:val="22"/>
                <w:szCs w:val="22"/>
                <w:highlight w:val="none"/>
                <w:u w:val="none"/>
                <w:lang w:val="en-US" w:eastAsia="zh-CN" w:bidi="ar"/>
                <w14:textFill>
                  <w14:solidFill>
                    <w14:schemeClr w14:val="tx1"/>
                  </w14:solidFill>
                </w14:textFill>
              </w:rPr>
              <w:t>4</w:t>
            </w:r>
          </w:p>
        </w:tc>
        <w:tc>
          <w:tcPr>
            <w:tcW w:w="3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后轮距 (</w:t>
            </w: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mm</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w:t>
            </w:r>
          </w:p>
        </w:tc>
        <w:tc>
          <w:tcPr>
            <w:tcW w:w="4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r>
              <w:rPr>
                <w:rFonts w:hint="eastAsia" w:ascii="微软雅黑" w:hAnsi="微软雅黑" w:eastAsia="微软雅黑" w:cs="微软雅黑"/>
                <w:i w:val="0"/>
                <w:iCs w:val="0"/>
                <w:color w:val="000000" w:themeColor="text1"/>
                <w:kern w:val="0"/>
                <w:sz w:val="22"/>
                <w:szCs w:val="22"/>
                <w:highlight w:val="none"/>
                <w:u w:val="none"/>
                <w:lang w:val="en-US" w:eastAsia="zh-CN" w:bidi="ar"/>
                <w14:textFill>
                  <w14:solidFill>
                    <w14:schemeClr w14:val="tx1"/>
                  </w14:solidFill>
                </w14:textFill>
              </w:rPr>
              <w:t>5</w:t>
            </w:r>
          </w:p>
        </w:tc>
        <w:tc>
          <w:tcPr>
            <w:tcW w:w="3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r>
              <w:rPr>
                <w:rFonts w:hint="eastAsia" w:ascii="宋体" w:hAnsi="宋体" w:cs="宋体"/>
                <w:b/>
                <w:bCs/>
                <w:i w:val="0"/>
                <w:iCs w:val="0"/>
                <w:color w:val="000000" w:themeColor="text1"/>
                <w:kern w:val="0"/>
                <w:sz w:val="22"/>
                <w:szCs w:val="22"/>
                <w:u w:val="none"/>
                <w:lang w:val="en-US" w:eastAsia="zh-CN" w:bidi="ar"/>
                <w14:textFill>
                  <w14:solidFill>
                    <w14:schemeClr w14:val="tx1"/>
                  </w14:solidFill>
                </w14:textFill>
              </w:rPr>
              <w:t>整备质量</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cs="宋体"/>
                <w:b/>
                <w:bCs/>
                <w:i w:val="0"/>
                <w:iCs w:val="0"/>
                <w:color w:val="000000" w:themeColor="text1"/>
                <w:kern w:val="0"/>
                <w:sz w:val="22"/>
                <w:szCs w:val="22"/>
                <w:u w:val="none"/>
                <w:lang w:val="en-US" w:eastAsia="zh-CN" w:bidi="ar"/>
                <w14:textFill>
                  <w14:solidFill>
                    <w14:schemeClr w14:val="tx1"/>
                  </w14:solidFill>
                </w14:textFill>
              </w:rPr>
              <w:t>kg</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w:t>
            </w:r>
          </w:p>
        </w:tc>
        <w:tc>
          <w:tcPr>
            <w:tcW w:w="4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r>
              <w:rPr>
                <w:rFonts w:hint="eastAsia" w:ascii="微软雅黑" w:hAnsi="微软雅黑" w:eastAsia="微软雅黑" w:cs="微软雅黑"/>
                <w:i w:val="0"/>
                <w:iCs w:val="0"/>
                <w:color w:val="000000" w:themeColor="text1"/>
                <w:kern w:val="0"/>
                <w:sz w:val="22"/>
                <w:szCs w:val="22"/>
                <w:highlight w:val="none"/>
                <w:u w:val="none"/>
                <w:lang w:val="en-US" w:eastAsia="zh-CN" w:bidi="ar"/>
                <w14:textFill>
                  <w14:solidFill>
                    <w14:schemeClr w14:val="tx1"/>
                  </w14:solidFill>
                </w14:textFill>
              </w:rPr>
              <w:t>6</w:t>
            </w:r>
          </w:p>
        </w:tc>
        <w:tc>
          <w:tcPr>
            <w:tcW w:w="3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纯电续航（KM）</w:t>
            </w:r>
          </w:p>
        </w:tc>
        <w:tc>
          <w:tcPr>
            <w:tcW w:w="4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r>
              <w:rPr>
                <w:rFonts w:hint="eastAsia" w:ascii="微软雅黑" w:hAnsi="微软雅黑" w:eastAsia="微软雅黑" w:cs="微软雅黑"/>
                <w:i w:val="0"/>
                <w:iCs w:val="0"/>
                <w:color w:val="000000" w:themeColor="text1"/>
                <w:kern w:val="0"/>
                <w:sz w:val="22"/>
                <w:szCs w:val="22"/>
                <w:highlight w:val="none"/>
                <w:u w:val="none"/>
                <w:lang w:val="en-US" w:eastAsia="zh-CN" w:bidi="ar"/>
                <w14:textFill>
                  <w14:solidFill>
                    <w14:schemeClr w14:val="tx1"/>
                  </w14:solidFill>
                </w14:textFill>
              </w:rPr>
              <w:t>7</w:t>
            </w:r>
          </w:p>
        </w:tc>
        <w:tc>
          <w:tcPr>
            <w:tcW w:w="8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b/>
                <w:bCs/>
                <w:i w:val="0"/>
                <w:iCs w:val="0"/>
                <w:color w:val="000000" w:themeColor="text1"/>
                <w:sz w:val="22"/>
                <w:szCs w:val="22"/>
                <w:highlight w:val="none"/>
                <w:u w:val="none"/>
                <w:lang w:val="en-US" w:eastAsia="zh-CN"/>
                <w14:textFill>
                  <w14:solidFill>
                    <w14:schemeClr w14:val="tx1"/>
                  </w14:solidFill>
                </w14:textFill>
              </w:rPr>
            </w:pPr>
            <w:r>
              <w:rPr>
                <w:rFonts w:hint="eastAsia" w:ascii="微软雅黑" w:hAnsi="微软雅黑" w:eastAsia="微软雅黑" w:cs="微软雅黑"/>
                <w:b/>
                <w:bCs/>
                <w:i w:val="0"/>
                <w:iCs w:val="0"/>
                <w:color w:val="000000" w:themeColor="text1"/>
                <w:sz w:val="22"/>
                <w:szCs w:val="22"/>
                <w:highlight w:val="none"/>
                <w:u w:val="none"/>
                <w:lang w:val="en-US" w:eastAsia="zh-CN"/>
                <w14:textFill>
                  <w14:solidFill>
                    <w14:schemeClr w14:val="tx1"/>
                  </w14:solidFill>
                </w14:textFill>
              </w:rPr>
              <w:t>售后服务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7"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themeColor="text1"/>
                <w:sz w:val="22"/>
                <w:szCs w:val="22"/>
                <w:highlight w:val="none"/>
                <w:u w:val="none"/>
                <w:lang w:val="en-US" w:eastAsia="zh-CN"/>
                <w14:textFill>
                  <w14:solidFill>
                    <w14:schemeClr w14:val="tx1"/>
                  </w14:solidFill>
                </w14:textFill>
              </w:rPr>
            </w:pPr>
            <w:r>
              <w:rPr>
                <w:rFonts w:hint="eastAsia" w:ascii="微软雅黑" w:hAnsi="微软雅黑" w:eastAsia="微软雅黑" w:cs="微软雅黑"/>
                <w:i w:val="0"/>
                <w:iCs w:val="0"/>
                <w:color w:val="000000" w:themeColor="text1"/>
                <w:sz w:val="22"/>
                <w:szCs w:val="22"/>
                <w:highlight w:val="none"/>
                <w:u w:val="none"/>
                <w:lang w:val="en-US" w:eastAsia="zh-CN"/>
                <w14:textFill>
                  <w14:solidFill>
                    <w14:schemeClr w14:val="tx1"/>
                  </w14:solidFill>
                </w14:textFill>
              </w:rPr>
              <w:t>8</w:t>
            </w:r>
          </w:p>
        </w:tc>
        <w:tc>
          <w:tcPr>
            <w:tcW w:w="8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default" w:ascii="宋体" w:hAnsi="宋体" w:eastAsia="宋体" w:cs="宋体"/>
                <w:i w:val="0"/>
                <w:iCs w:val="0"/>
                <w:color w:val="000000" w:themeColor="text1"/>
                <w:sz w:val="22"/>
                <w:szCs w:val="22"/>
                <w:highlight w:val="none"/>
                <w:u w:val="none"/>
                <w:lang w:val="en-US" w:eastAsia="zh-CN"/>
                <w14:textFill>
                  <w14:solidFill>
                    <w14:schemeClr w14:val="tx1"/>
                  </w14:solidFill>
                </w14:textFill>
              </w:rPr>
            </w:pPr>
          </w:p>
        </w:tc>
      </w:tr>
    </w:tbl>
    <w:p>
      <w:pPr>
        <w:pStyle w:val="2"/>
        <w:numPr>
          <w:ilvl w:val="0"/>
          <w:numId w:val="0"/>
        </w:numPr>
        <w:ind w:leftChars="0" w:right="40" w:rightChars="0"/>
        <w:rPr>
          <w:color w:val="000000" w:themeColor="text1"/>
          <w14:textFill>
            <w14:solidFill>
              <w14:schemeClr w14:val="tx1"/>
            </w14:solidFill>
          </w14:textFill>
        </w:rPr>
      </w:pPr>
    </w:p>
    <w:p>
      <w:pPr>
        <w:pStyle w:val="2"/>
        <w:numPr>
          <w:ilvl w:val="0"/>
          <w:numId w:val="0"/>
        </w:numPr>
        <w:ind w:leftChars="0" w:right="40" w:rightChars="0"/>
        <w:rPr>
          <w:color w:val="000000" w:themeColor="text1"/>
          <w14:textFill>
            <w14:solidFill>
              <w14:schemeClr w14:val="tx1"/>
            </w14:solidFill>
          </w14:textFill>
        </w:rPr>
      </w:pPr>
    </w:p>
    <w:p>
      <w:pPr>
        <w:rPr>
          <w:color w:val="000000" w:themeColor="text1"/>
          <w14:textFill>
            <w14:solidFill>
              <w14:schemeClr w14:val="tx1"/>
            </w14:solidFill>
          </w14:textFill>
        </w:rPr>
      </w:pPr>
    </w:p>
    <w:tbl>
      <w:tblPr>
        <w:tblStyle w:val="38"/>
        <w:tblW w:w="9340" w:type="dxa"/>
        <w:tblInd w:w="-5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5"/>
        <w:gridCol w:w="3932"/>
        <w:gridCol w:w="46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kern w:val="0"/>
                <w:sz w:val="22"/>
                <w:szCs w:val="22"/>
                <w:u w:val="none"/>
                <w:lang w:val="en-US" w:eastAsia="zh-CN" w:bidi="ar"/>
                <w14:textFill>
                  <w14:solidFill>
                    <w14:schemeClr w14:val="tx1"/>
                  </w14:solidFill>
                </w14:textFill>
              </w:rPr>
            </w:pPr>
          </w:p>
        </w:tc>
        <w:tc>
          <w:tcPr>
            <w:tcW w:w="85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b/>
                <w:bCs/>
                <w:i w:val="0"/>
                <w:iCs w:val="0"/>
                <w:color w:val="000000" w:themeColor="text1"/>
                <w:kern w:val="0"/>
                <w:sz w:val="22"/>
                <w:szCs w:val="22"/>
                <w:u w:val="none"/>
                <w:lang w:val="en-US" w:eastAsia="zh-CN" w:bidi="ar"/>
                <w14:textFill>
                  <w14:solidFill>
                    <w14:schemeClr w14:val="tx1"/>
                  </w14:solidFill>
                </w14:textFill>
              </w:rPr>
            </w:pPr>
            <w:r>
              <w:rPr>
                <w:rFonts w:hint="eastAsia" w:ascii="微软雅黑" w:hAnsi="微软雅黑" w:eastAsia="微软雅黑" w:cs="微软雅黑"/>
                <w:b/>
                <w:bCs/>
                <w:i w:val="0"/>
                <w:iCs w:val="0"/>
                <w:color w:val="000000" w:themeColor="text1"/>
                <w:kern w:val="0"/>
                <w:sz w:val="22"/>
                <w:szCs w:val="22"/>
                <w:u w:val="none"/>
                <w:lang w:val="en-US" w:eastAsia="zh-CN" w:bidi="ar"/>
                <w14:textFill>
                  <w14:solidFill>
                    <w14:schemeClr w14:val="tx1"/>
                  </w14:solidFill>
                </w14:textFill>
              </w:rPr>
              <w:t>商务车车型（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u w:val="none"/>
                <w14:textFill>
                  <w14:solidFill>
                    <w14:schemeClr w14:val="tx1"/>
                  </w14:solidFill>
                </w14:textFill>
              </w:rPr>
            </w:pPr>
            <w:r>
              <w:rPr>
                <w:rFonts w:hint="eastAsia" w:ascii="微软雅黑" w:hAnsi="微软雅黑" w:eastAsia="微软雅黑" w:cs="微软雅黑"/>
                <w:i w:val="0"/>
                <w:iCs w:val="0"/>
                <w:color w:val="000000" w:themeColor="text1"/>
                <w:kern w:val="0"/>
                <w:sz w:val="22"/>
                <w:szCs w:val="22"/>
                <w:u w:val="none"/>
                <w:lang w:val="en-US" w:eastAsia="zh-CN" w:bidi="ar"/>
                <w14:textFill>
                  <w14:solidFill>
                    <w14:schemeClr w14:val="tx1"/>
                  </w14:solidFill>
                </w14:textFill>
              </w:rPr>
              <w:t>1</w:t>
            </w:r>
          </w:p>
        </w:tc>
        <w:tc>
          <w:tcPr>
            <w:tcW w:w="85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themeColor="text1"/>
                <w:sz w:val="22"/>
                <w:szCs w:val="22"/>
                <w:u w:val="none"/>
                <w14:textFill>
                  <w14:solidFill>
                    <w14:schemeClr w14:val="tx1"/>
                  </w14:solidFill>
                </w14:textFill>
              </w:rPr>
            </w:pPr>
            <w:r>
              <w:rPr>
                <w:rFonts w:hint="eastAsia" w:ascii="微软雅黑" w:hAnsi="微软雅黑" w:eastAsia="微软雅黑" w:cs="微软雅黑"/>
                <w:b/>
                <w:bCs/>
                <w:i w:val="0"/>
                <w:iCs w:val="0"/>
                <w:color w:val="000000" w:themeColor="text1"/>
                <w:kern w:val="0"/>
                <w:sz w:val="22"/>
                <w:szCs w:val="22"/>
                <w:u w:val="none"/>
                <w:lang w:val="en-US" w:eastAsia="zh-CN" w:bidi="ar"/>
                <w14:textFill>
                  <w14:solidFill>
                    <w14:schemeClr w14:val="tx1"/>
                  </w14:solidFill>
                </w14:textFill>
              </w:rPr>
              <w:t>基本参数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u w:val="none"/>
                <w14:textFill>
                  <w14:solidFill>
                    <w14:schemeClr w14:val="tx1"/>
                  </w14:solidFill>
                </w14:textFill>
              </w:rPr>
            </w:pPr>
            <w:r>
              <w:rPr>
                <w:rFonts w:hint="eastAsia" w:ascii="微软雅黑" w:hAnsi="微软雅黑" w:eastAsia="微软雅黑" w:cs="微软雅黑"/>
                <w:i w:val="0"/>
                <w:iCs w:val="0"/>
                <w:color w:val="000000" w:themeColor="text1"/>
                <w:kern w:val="0"/>
                <w:sz w:val="22"/>
                <w:szCs w:val="22"/>
                <w:u w:val="none"/>
                <w:lang w:val="en-US" w:eastAsia="zh-CN" w:bidi="ar"/>
                <w14:textFill>
                  <w14:solidFill>
                    <w14:schemeClr w14:val="tx1"/>
                  </w14:solidFill>
                </w14:textFill>
              </w:rPr>
              <w:t>2</w:t>
            </w:r>
          </w:p>
        </w:tc>
        <w:tc>
          <w:tcPr>
            <w:tcW w:w="3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u w:val="none"/>
                <w14:textFill>
                  <w14:solidFill>
                    <w14:schemeClr w14:val="tx1"/>
                  </w14:solidFill>
                </w14:textFill>
              </w:rPr>
            </w:pPr>
            <w:r>
              <w:rPr>
                <w:rFonts w:hint="eastAsia" w:ascii="微软雅黑" w:hAnsi="微软雅黑" w:eastAsia="微软雅黑" w:cs="微软雅黑"/>
                <w:i w:val="0"/>
                <w:iCs w:val="0"/>
                <w:color w:val="000000" w:themeColor="text1"/>
                <w:kern w:val="0"/>
                <w:sz w:val="22"/>
                <w:szCs w:val="22"/>
                <w:u w:val="none"/>
                <w:lang w:val="en-US" w:eastAsia="zh-CN" w:bidi="ar"/>
                <w14:textFill>
                  <w14:solidFill>
                    <w14:schemeClr w14:val="tx1"/>
                  </w14:solidFill>
                </w14:textFill>
              </w:rPr>
              <w:t>轴距（mm)</w:t>
            </w:r>
          </w:p>
        </w:tc>
        <w:tc>
          <w:tcPr>
            <w:tcW w:w="4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u w:val="none"/>
                <w14:textFill>
                  <w14:solidFill>
                    <w14:schemeClr w14:val="tx1"/>
                  </w14:solidFill>
                </w14:textFill>
              </w:rPr>
            </w:pPr>
            <w:r>
              <w:rPr>
                <w:rFonts w:hint="eastAsia" w:ascii="微软雅黑" w:hAnsi="微软雅黑" w:eastAsia="微软雅黑" w:cs="微软雅黑"/>
                <w:i w:val="0"/>
                <w:iCs w:val="0"/>
                <w:color w:val="000000" w:themeColor="text1"/>
                <w:kern w:val="0"/>
                <w:sz w:val="22"/>
                <w:szCs w:val="22"/>
                <w:u w:val="none"/>
                <w:lang w:val="en-US" w:eastAsia="zh-CN" w:bidi="ar"/>
                <w14:textFill>
                  <w14:solidFill>
                    <w14:schemeClr w14:val="tx1"/>
                  </w14:solidFill>
                </w14:textFill>
              </w:rPr>
              <w:t>3</w:t>
            </w:r>
          </w:p>
        </w:tc>
        <w:tc>
          <w:tcPr>
            <w:tcW w:w="3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themeColor="text1"/>
                <w:sz w:val="22"/>
                <w:szCs w:val="22"/>
                <w:u w:val="none"/>
                <w:lang w:val="en-US" w:eastAsia="zh-CN"/>
                <w14:textFill>
                  <w14:solidFill>
                    <w14:schemeClr w14:val="tx1"/>
                  </w14:solidFill>
                </w14:textFill>
              </w:rPr>
            </w:pPr>
            <w:r>
              <w:rPr>
                <w:rFonts w:hint="eastAsia" w:ascii="微软雅黑" w:hAnsi="微软雅黑" w:eastAsia="微软雅黑" w:cs="微软雅黑"/>
                <w:i w:val="0"/>
                <w:iCs w:val="0"/>
                <w:color w:val="000000" w:themeColor="text1"/>
                <w:sz w:val="22"/>
                <w:szCs w:val="22"/>
                <w:u w:val="none"/>
                <w:lang w:val="en-US" w:eastAsia="zh-CN"/>
                <w14:textFill>
                  <w14:solidFill>
                    <w14:schemeClr w14:val="tx1"/>
                  </w14:solidFill>
                </w14:textFill>
              </w:rPr>
              <w:t>前轮距（mm）</w:t>
            </w:r>
          </w:p>
        </w:tc>
        <w:tc>
          <w:tcPr>
            <w:tcW w:w="4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r>
              <w:rPr>
                <w:rFonts w:hint="eastAsia" w:ascii="微软雅黑" w:hAnsi="微软雅黑" w:eastAsia="微软雅黑" w:cs="微软雅黑"/>
                <w:i w:val="0"/>
                <w:iCs w:val="0"/>
                <w:color w:val="000000" w:themeColor="text1"/>
                <w:kern w:val="0"/>
                <w:sz w:val="22"/>
                <w:szCs w:val="22"/>
                <w:highlight w:val="none"/>
                <w:u w:val="none"/>
                <w:lang w:val="en-US" w:eastAsia="zh-CN" w:bidi="ar"/>
                <w14:textFill>
                  <w14:solidFill>
                    <w14:schemeClr w14:val="tx1"/>
                  </w14:solidFill>
                </w14:textFill>
              </w:rPr>
              <w:t>4</w:t>
            </w:r>
          </w:p>
        </w:tc>
        <w:tc>
          <w:tcPr>
            <w:tcW w:w="3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后轮距 (</w:t>
            </w: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mm</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w:t>
            </w:r>
          </w:p>
        </w:tc>
        <w:tc>
          <w:tcPr>
            <w:tcW w:w="4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r>
              <w:rPr>
                <w:rFonts w:hint="eastAsia" w:ascii="微软雅黑" w:hAnsi="微软雅黑" w:eastAsia="微软雅黑" w:cs="微软雅黑"/>
                <w:i w:val="0"/>
                <w:iCs w:val="0"/>
                <w:color w:val="000000" w:themeColor="text1"/>
                <w:kern w:val="0"/>
                <w:sz w:val="22"/>
                <w:szCs w:val="22"/>
                <w:highlight w:val="none"/>
                <w:u w:val="none"/>
                <w:lang w:val="en-US" w:eastAsia="zh-CN" w:bidi="ar"/>
                <w14:textFill>
                  <w14:solidFill>
                    <w14:schemeClr w14:val="tx1"/>
                  </w14:solidFill>
                </w14:textFill>
              </w:rPr>
              <w:t>5</w:t>
            </w:r>
          </w:p>
        </w:tc>
        <w:tc>
          <w:tcPr>
            <w:tcW w:w="3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车长尺寸(</w:t>
            </w: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mm</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w:t>
            </w:r>
          </w:p>
        </w:tc>
        <w:tc>
          <w:tcPr>
            <w:tcW w:w="4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r>
              <w:rPr>
                <w:rFonts w:hint="eastAsia" w:ascii="微软雅黑" w:hAnsi="微软雅黑" w:eastAsia="微软雅黑" w:cs="微软雅黑"/>
                <w:i w:val="0"/>
                <w:iCs w:val="0"/>
                <w:color w:val="000000" w:themeColor="text1"/>
                <w:kern w:val="0"/>
                <w:sz w:val="22"/>
                <w:szCs w:val="22"/>
                <w:highlight w:val="none"/>
                <w:u w:val="none"/>
                <w:lang w:val="en-US" w:eastAsia="zh-CN" w:bidi="ar"/>
                <w14:textFill>
                  <w14:solidFill>
                    <w14:schemeClr w14:val="tx1"/>
                  </w14:solidFill>
                </w14:textFill>
              </w:rPr>
              <w:t>6</w:t>
            </w:r>
          </w:p>
        </w:tc>
        <w:tc>
          <w:tcPr>
            <w:tcW w:w="3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纯电续航（KM）</w:t>
            </w:r>
          </w:p>
        </w:tc>
        <w:tc>
          <w:tcPr>
            <w:tcW w:w="4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2"/>
                <w:szCs w:val="22"/>
                <w:highlight w:val="none"/>
                <w:u w:val="none"/>
                <w14:textFill>
                  <w14:solidFill>
                    <w14:schemeClr w14:val="tx1"/>
                  </w14:solidFill>
                </w14:textFill>
              </w:rPr>
            </w:pPr>
            <w:r>
              <w:rPr>
                <w:rFonts w:hint="eastAsia" w:ascii="微软雅黑" w:hAnsi="微软雅黑" w:eastAsia="微软雅黑" w:cs="微软雅黑"/>
                <w:i w:val="0"/>
                <w:iCs w:val="0"/>
                <w:color w:val="000000" w:themeColor="text1"/>
                <w:kern w:val="0"/>
                <w:sz w:val="22"/>
                <w:szCs w:val="22"/>
                <w:highlight w:val="none"/>
                <w:u w:val="none"/>
                <w:lang w:val="en-US" w:eastAsia="zh-CN" w:bidi="ar"/>
                <w14:textFill>
                  <w14:solidFill>
                    <w14:schemeClr w14:val="tx1"/>
                  </w14:solidFill>
                </w14:textFill>
              </w:rPr>
              <w:t>7</w:t>
            </w:r>
          </w:p>
        </w:tc>
        <w:tc>
          <w:tcPr>
            <w:tcW w:w="8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b/>
                <w:bCs/>
                <w:i w:val="0"/>
                <w:iCs w:val="0"/>
                <w:color w:val="000000" w:themeColor="text1"/>
                <w:sz w:val="22"/>
                <w:szCs w:val="22"/>
                <w:highlight w:val="none"/>
                <w:u w:val="none"/>
                <w:lang w:val="en-US" w:eastAsia="zh-CN"/>
                <w14:textFill>
                  <w14:solidFill>
                    <w14:schemeClr w14:val="tx1"/>
                  </w14:solidFill>
                </w14:textFill>
              </w:rPr>
            </w:pPr>
            <w:r>
              <w:rPr>
                <w:rFonts w:hint="eastAsia" w:ascii="微软雅黑" w:hAnsi="微软雅黑" w:eastAsia="微软雅黑" w:cs="微软雅黑"/>
                <w:b/>
                <w:bCs/>
                <w:i w:val="0"/>
                <w:iCs w:val="0"/>
                <w:color w:val="000000" w:themeColor="text1"/>
                <w:sz w:val="22"/>
                <w:szCs w:val="22"/>
                <w:highlight w:val="none"/>
                <w:u w:val="none"/>
                <w:lang w:val="en-US" w:eastAsia="zh-CN"/>
                <w14:textFill>
                  <w14:solidFill>
                    <w14:schemeClr w14:val="tx1"/>
                  </w14:solidFill>
                </w14:textFill>
              </w:rPr>
              <w:t>售后服务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2"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themeColor="text1"/>
                <w:sz w:val="22"/>
                <w:szCs w:val="22"/>
                <w:highlight w:val="none"/>
                <w:u w:val="none"/>
                <w:lang w:val="en-US" w:eastAsia="zh-CN"/>
                <w14:textFill>
                  <w14:solidFill>
                    <w14:schemeClr w14:val="tx1"/>
                  </w14:solidFill>
                </w14:textFill>
              </w:rPr>
            </w:pPr>
            <w:r>
              <w:rPr>
                <w:rFonts w:hint="eastAsia" w:ascii="微软雅黑" w:hAnsi="微软雅黑" w:eastAsia="微软雅黑" w:cs="微软雅黑"/>
                <w:i w:val="0"/>
                <w:iCs w:val="0"/>
                <w:color w:val="000000" w:themeColor="text1"/>
                <w:sz w:val="22"/>
                <w:szCs w:val="22"/>
                <w:highlight w:val="none"/>
                <w:u w:val="none"/>
                <w:lang w:val="en-US" w:eastAsia="zh-CN"/>
                <w14:textFill>
                  <w14:solidFill>
                    <w14:schemeClr w14:val="tx1"/>
                  </w14:solidFill>
                </w14:textFill>
              </w:rPr>
              <w:t>8</w:t>
            </w:r>
          </w:p>
        </w:tc>
        <w:tc>
          <w:tcPr>
            <w:tcW w:w="8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default" w:ascii="宋体" w:hAnsi="宋体" w:eastAsia="宋体" w:cs="宋体"/>
                <w:i w:val="0"/>
                <w:iCs w:val="0"/>
                <w:color w:val="000000" w:themeColor="text1"/>
                <w:sz w:val="22"/>
                <w:szCs w:val="22"/>
                <w:highlight w:val="none"/>
                <w:u w:val="none"/>
                <w:lang w:val="en-US" w:eastAsia="zh-CN"/>
                <w14:textFill>
                  <w14:solidFill>
                    <w14:schemeClr w14:val="tx1"/>
                  </w14:solidFill>
                </w14:textFill>
              </w:rPr>
            </w:pPr>
          </w:p>
        </w:tc>
      </w:tr>
    </w:tbl>
    <w:p>
      <w:pPr>
        <w:widowControl/>
        <w:spacing w:before="120" w:beforeLines="50"/>
        <w:jc w:val="center"/>
        <w:rPr>
          <w:rFonts w:hint="eastAsia" w:ascii="黑体" w:hAnsi="宋体" w:eastAsia="黑体" w:cs="Times New Roman"/>
          <w:color w:val="000000" w:themeColor="text1"/>
          <w:sz w:val="32"/>
          <w:szCs w:val="32"/>
          <w:lang w:val="en-US" w:eastAsia="zh-CN" w:bidi="ar"/>
          <w14:textFill>
            <w14:solidFill>
              <w14:schemeClr w14:val="tx1"/>
            </w14:solidFill>
          </w14:textFill>
        </w:rPr>
      </w:pPr>
    </w:p>
    <w:p>
      <w:pPr>
        <w:widowControl/>
        <w:spacing w:before="120" w:beforeLines="50"/>
        <w:jc w:val="center"/>
        <w:rPr>
          <w:rFonts w:hint="eastAsia" w:ascii="黑体" w:hAnsi="宋体" w:eastAsia="黑体" w:cs="Times New Roman"/>
          <w:color w:val="000000" w:themeColor="text1"/>
          <w:sz w:val="32"/>
          <w:szCs w:val="32"/>
          <w:lang w:val="zh-CN" w:bidi="ar"/>
          <w14:textFill>
            <w14:solidFill>
              <w14:schemeClr w14:val="tx1"/>
            </w14:solidFill>
          </w14:textFill>
        </w:rPr>
      </w:pPr>
      <w:r>
        <w:rPr>
          <w:rFonts w:hint="eastAsia" w:ascii="黑体" w:hAnsi="宋体" w:eastAsia="黑体" w:cs="Times New Roman"/>
          <w:color w:val="000000" w:themeColor="text1"/>
          <w:sz w:val="32"/>
          <w:szCs w:val="32"/>
          <w:lang w:val="en-US" w:eastAsia="zh-CN" w:bidi="ar"/>
          <w14:textFill>
            <w14:solidFill>
              <w14:schemeClr w14:val="tx1"/>
            </w14:solidFill>
          </w14:textFill>
        </w:rPr>
        <w:t>5.</w:t>
      </w:r>
      <w:r>
        <w:rPr>
          <w:rFonts w:hint="eastAsia" w:ascii="黑体" w:hAnsi="宋体" w:eastAsia="黑体" w:cs="Times New Roman"/>
          <w:color w:val="000000" w:themeColor="text1"/>
          <w:sz w:val="32"/>
          <w:szCs w:val="32"/>
          <w:lang w:bidi="ar"/>
          <w14:textFill>
            <w14:solidFill>
              <w14:schemeClr w14:val="tx1"/>
            </w14:solidFill>
          </w14:textFill>
        </w:rPr>
        <w:t>商</w:t>
      </w:r>
      <w:r>
        <w:rPr>
          <w:rFonts w:hint="eastAsia" w:ascii="黑体" w:hAnsi="宋体" w:eastAsia="黑体" w:cs="Times New Roman"/>
          <w:color w:val="000000" w:themeColor="text1"/>
          <w:sz w:val="32"/>
          <w:szCs w:val="32"/>
          <w:lang w:val="zh-CN" w:bidi="ar"/>
          <w14:textFill>
            <w14:solidFill>
              <w14:schemeClr w14:val="tx1"/>
            </w14:solidFill>
          </w14:textFill>
        </w:rPr>
        <w:t>务条款及</w:t>
      </w:r>
      <w:r>
        <w:rPr>
          <w:rFonts w:hint="eastAsia" w:ascii="黑体" w:hAnsi="宋体" w:eastAsia="黑体" w:cs="Times New Roman"/>
          <w:color w:val="000000" w:themeColor="text1"/>
          <w:sz w:val="32"/>
          <w:szCs w:val="32"/>
          <w:lang w:bidi="ar"/>
          <w14:textFill>
            <w14:solidFill>
              <w14:schemeClr w14:val="tx1"/>
            </w14:solidFill>
          </w14:textFill>
        </w:rPr>
        <w:t>技术</w:t>
      </w:r>
      <w:r>
        <w:rPr>
          <w:rFonts w:hint="eastAsia" w:ascii="黑体" w:hAnsi="宋体" w:eastAsia="黑体" w:cs="Times New Roman"/>
          <w:color w:val="000000" w:themeColor="text1"/>
          <w:sz w:val="32"/>
          <w:szCs w:val="32"/>
          <w:lang w:val="zh-CN" w:bidi="ar"/>
          <w14:textFill>
            <w14:solidFill>
              <w14:schemeClr w14:val="tx1"/>
            </w14:solidFill>
          </w14:textFill>
        </w:rPr>
        <w:t>条款偏差表</w:t>
      </w:r>
    </w:p>
    <w:p>
      <w:pPr>
        <w:spacing w:beforeLines="0" w:afterLines="0"/>
        <w:rPr>
          <w:rFonts w:hint="default" w:cs="Times New Roman"/>
          <w:color w:val="000000" w:themeColor="text1"/>
          <w:sz w:val="21"/>
          <w:szCs w:val="21"/>
          <w14:textFill>
            <w14:solidFill>
              <w14:schemeClr w14:val="tx1"/>
            </w14:solidFill>
          </w14:textFill>
        </w:rPr>
      </w:pPr>
    </w:p>
    <w:p>
      <w:pPr>
        <w:spacing w:beforeLines="0" w:afterLines="0"/>
        <w:ind w:firstLine="420" w:firstLineChars="200"/>
        <w:rPr>
          <w:rFonts w:hint="default" w:cs="Times New Roman"/>
          <w:b/>
          <w:color w:val="000000" w:themeColor="text1"/>
          <w:sz w:val="20"/>
          <w:szCs w:val="20"/>
          <w:highlight w:val="none"/>
          <w14:textFill>
            <w14:solidFill>
              <w14:schemeClr w14:val="tx1"/>
            </w14:solidFill>
          </w14:textFill>
        </w:rPr>
      </w:pPr>
      <w:r>
        <w:rPr>
          <w:rFonts w:hint="default" w:ascii="宋体" w:eastAsia="宋体" w:cs="Times New Roman"/>
          <w:color w:val="000000" w:themeColor="text1"/>
          <w:sz w:val="21"/>
          <w:szCs w:val="21"/>
          <w14:textFill>
            <w14:solidFill>
              <w14:schemeClr w14:val="tx1"/>
            </w14:solidFill>
          </w14:textFill>
        </w:rPr>
        <w:t>项目名称</w:t>
      </w:r>
      <w:r>
        <w:rPr>
          <w:rFonts w:hint="default" w:ascii="宋体" w:eastAsia="宋体" w:cs="Times New Roman"/>
          <w:color w:val="000000" w:themeColor="text1"/>
          <w:sz w:val="21"/>
          <w:szCs w:val="21"/>
          <w:highlight w:val="none"/>
          <w14:textFill>
            <w14:solidFill>
              <w14:schemeClr w14:val="tx1"/>
            </w14:solidFill>
          </w14:textFill>
        </w:rPr>
        <w:t>：</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1697"/>
        <w:gridCol w:w="2417"/>
        <w:gridCol w:w="1697"/>
        <w:gridCol w:w="2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04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jc w:val="center"/>
              <w:rPr>
                <w:rStyle w:val="40"/>
                <w:rFonts w:hint="default" w:ascii="宋体" w:hAnsi="宋体" w:eastAsia="宋体" w:cs="宋体"/>
                <w:caps/>
                <w:color w:val="000000" w:themeColor="text1"/>
                <w:kern w:val="2"/>
                <w:sz w:val="22"/>
                <w:szCs w:val="22"/>
                <w14:textFill>
                  <w14:solidFill>
                    <w14:schemeClr w14:val="tx1"/>
                  </w14:solidFill>
                </w14:textFill>
              </w:rPr>
            </w:pPr>
            <w:r>
              <w:rPr>
                <w:rFonts w:hint="default" w:ascii="宋体" w:hAnsi="宋体" w:eastAsia="宋体" w:cs="宋体"/>
                <w:caps/>
                <w:color w:val="000000" w:themeColor="text1"/>
                <w:kern w:val="2"/>
                <w:sz w:val="22"/>
                <w:szCs w:val="22"/>
                <w14:textFill>
                  <w14:solidFill>
                    <w14:schemeClr w14:val="tx1"/>
                  </w14:solidFill>
                </w14:textFill>
              </w:rPr>
              <w:t>序号</w:t>
            </w:r>
          </w:p>
        </w:tc>
        <w:tc>
          <w:tcPr>
            <w:tcW w:w="4114"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jc w:val="center"/>
              <w:rPr>
                <w:rStyle w:val="40"/>
                <w:rFonts w:hint="default" w:ascii="宋体" w:hAnsi="宋体" w:eastAsia="宋体" w:cs="宋体"/>
                <w:caps/>
                <w:color w:val="000000" w:themeColor="text1"/>
                <w:kern w:val="2"/>
                <w:sz w:val="22"/>
                <w:szCs w:val="22"/>
                <w14:textFill>
                  <w14:solidFill>
                    <w14:schemeClr w14:val="tx1"/>
                  </w14:solidFill>
                </w14:textFill>
              </w:rPr>
            </w:pPr>
            <w:r>
              <w:rPr>
                <w:rFonts w:hint="eastAsia" w:ascii="宋体" w:hAnsi="宋体" w:cs="宋体"/>
                <w:caps/>
                <w:color w:val="000000" w:themeColor="text1"/>
                <w:kern w:val="2"/>
                <w:sz w:val="22"/>
                <w:szCs w:val="22"/>
                <w:lang w:val="en-US" w:eastAsia="zh-CN"/>
                <w14:textFill>
                  <w14:solidFill>
                    <w14:schemeClr w14:val="tx1"/>
                  </w14:solidFill>
                </w14:textFill>
              </w:rPr>
              <w:t>招标</w:t>
            </w:r>
            <w:r>
              <w:rPr>
                <w:rFonts w:hint="eastAsia" w:ascii="宋体" w:hAnsi="宋体" w:eastAsia="宋体" w:cs="宋体"/>
                <w:caps/>
                <w:color w:val="000000" w:themeColor="text1"/>
                <w:kern w:val="2"/>
                <w:sz w:val="22"/>
                <w:szCs w:val="22"/>
                <w:lang w:eastAsia="zh-CN"/>
                <w14:textFill>
                  <w14:solidFill>
                    <w14:schemeClr w14:val="tx1"/>
                  </w14:solidFill>
                </w14:textFill>
              </w:rPr>
              <w:t>采购</w:t>
            </w:r>
            <w:r>
              <w:rPr>
                <w:rFonts w:hint="default" w:ascii="宋体" w:hAnsi="宋体" w:eastAsia="宋体" w:cs="宋体"/>
                <w:caps/>
                <w:color w:val="000000" w:themeColor="text1"/>
                <w:kern w:val="2"/>
                <w:sz w:val="22"/>
                <w:szCs w:val="22"/>
                <w14:textFill>
                  <w14:solidFill>
                    <w14:schemeClr w14:val="tx1"/>
                  </w14:solidFill>
                </w14:textFill>
              </w:rPr>
              <w:t>文件</w:t>
            </w:r>
          </w:p>
        </w:tc>
        <w:tc>
          <w:tcPr>
            <w:tcW w:w="4114"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jc w:val="center"/>
              <w:rPr>
                <w:rStyle w:val="40"/>
                <w:rFonts w:hint="default" w:ascii="宋体" w:hAnsi="宋体" w:eastAsia="宋体" w:cs="宋体"/>
                <w:caps/>
                <w:color w:val="000000" w:themeColor="text1"/>
                <w:kern w:val="2"/>
                <w:sz w:val="22"/>
                <w:szCs w:val="22"/>
                <w14:textFill>
                  <w14:solidFill>
                    <w14:schemeClr w14:val="tx1"/>
                  </w14:solidFill>
                </w14:textFill>
              </w:rPr>
            </w:pPr>
            <w:r>
              <w:rPr>
                <w:rFonts w:hint="default" w:ascii="宋体" w:hAnsi="宋体" w:eastAsia="宋体" w:cs="宋体"/>
                <w:caps/>
                <w:color w:val="000000" w:themeColor="text1"/>
                <w:kern w:val="2"/>
                <w:sz w:val="22"/>
                <w:szCs w:val="22"/>
                <w14:textFill>
                  <w14:solidFill>
                    <w14:schemeClr w14:val="tx1"/>
                  </w14:solidFill>
                </w14:textFill>
              </w:rPr>
              <w:t>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04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jc w:val="center"/>
              <w:rPr>
                <w:rStyle w:val="40"/>
                <w:rFonts w:hint="default" w:ascii="宋体" w:hAnsi="宋体" w:eastAsia="宋体" w:cs="宋体"/>
                <w:color w:val="000000" w:themeColor="text1"/>
                <w:kern w:val="2"/>
                <w:sz w:val="22"/>
                <w:szCs w:val="22"/>
                <w14:textFill>
                  <w14:solidFill>
                    <w14:schemeClr w14:val="tx1"/>
                  </w14:solidFill>
                </w14:textFill>
              </w:rPr>
            </w:pPr>
          </w:p>
        </w:tc>
        <w:tc>
          <w:tcPr>
            <w:tcW w:w="169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jc w:val="center"/>
              <w:rPr>
                <w:rStyle w:val="40"/>
                <w:rFonts w:hint="default" w:ascii="宋体" w:hAnsi="宋体" w:eastAsia="宋体" w:cs="宋体"/>
                <w:color w:val="000000" w:themeColor="text1"/>
                <w:kern w:val="2"/>
                <w:sz w:val="22"/>
                <w:szCs w:val="22"/>
                <w14:textFill>
                  <w14:solidFill>
                    <w14:schemeClr w14:val="tx1"/>
                  </w14:solidFill>
                </w14:textFill>
              </w:rPr>
            </w:pPr>
            <w:r>
              <w:rPr>
                <w:rFonts w:hint="default" w:ascii="宋体" w:hAnsi="宋体" w:eastAsia="宋体" w:cs="宋体"/>
                <w:color w:val="000000" w:themeColor="text1"/>
                <w:kern w:val="2"/>
                <w:sz w:val="22"/>
                <w:szCs w:val="22"/>
                <w14:textFill>
                  <w14:solidFill>
                    <w14:schemeClr w14:val="tx1"/>
                  </w14:solidFill>
                </w14:textFill>
              </w:rPr>
              <w:t>条 目</w:t>
            </w:r>
          </w:p>
        </w:tc>
        <w:tc>
          <w:tcPr>
            <w:tcW w:w="24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jc w:val="center"/>
              <w:rPr>
                <w:rStyle w:val="40"/>
                <w:rFonts w:hint="default" w:ascii="宋体" w:hAnsi="宋体" w:eastAsia="宋体" w:cs="宋体"/>
                <w:color w:val="000000" w:themeColor="text1"/>
                <w:kern w:val="2"/>
                <w:sz w:val="22"/>
                <w:szCs w:val="22"/>
                <w14:textFill>
                  <w14:solidFill>
                    <w14:schemeClr w14:val="tx1"/>
                  </w14:solidFill>
                </w14:textFill>
              </w:rPr>
            </w:pPr>
            <w:r>
              <w:rPr>
                <w:rFonts w:hint="default" w:ascii="宋体" w:hAnsi="宋体" w:eastAsia="宋体" w:cs="宋体"/>
                <w:color w:val="000000" w:themeColor="text1"/>
                <w:kern w:val="2"/>
                <w:sz w:val="22"/>
                <w:szCs w:val="22"/>
                <w14:textFill>
                  <w14:solidFill>
                    <w14:schemeClr w14:val="tx1"/>
                  </w14:solidFill>
                </w14:textFill>
              </w:rPr>
              <w:t>简要内容</w:t>
            </w:r>
          </w:p>
        </w:tc>
        <w:tc>
          <w:tcPr>
            <w:tcW w:w="169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jc w:val="center"/>
              <w:rPr>
                <w:rStyle w:val="40"/>
                <w:rFonts w:hint="default" w:ascii="宋体" w:hAnsi="宋体" w:eastAsia="宋体" w:cs="宋体"/>
                <w:color w:val="000000" w:themeColor="text1"/>
                <w:kern w:val="2"/>
                <w:sz w:val="22"/>
                <w:szCs w:val="22"/>
                <w14:textFill>
                  <w14:solidFill>
                    <w14:schemeClr w14:val="tx1"/>
                  </w14:solidFill>
                </w14:textFill>
              </w:rPr>
            </w:pPr>
            <w:r>
              <w:rPr>
                <w:rFonts w:hint="default" w:ascii="宋体" w:hAnsi="宋体" w:eastAsia="宋体" w:cs="宋体"/>
                <w:color w:val="000000" w:themeColor="text1"/>
                <w:kern w:val="2"/>
                <w:sz w:val="22"/>
                <w:szCs w:val="22"/>
                <w14:textFill>
                  <w14:solidFill>
                    <w14:schemeClr w14:val="tx1"/>
                  </w14:solidFill>
                </w14:textFill>
              </w:rPr>
              <w:t>条 目</w:t>
            </w:r>
          </w:p>
        </w:tc>
        <w:tc>
          <w:tcPr>
            <w:tcW w:w="24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jc w:val="center"/>
              <w:rPr>
                <w:rStyle w:val="40"/>
                <w:rFonts w:hint="default" w:ascii="宋体" w:hAnsi="宋体" w:eastAsia="宋体" w:cs="宋体"/>
                <w:color w:val="000000" w:themeColor="text1"/>
                <w:kern w:val="2"/>
                <w:sz w:val="22"/>
                <w:szCs w:val="22"/>
                <w14:textFill>
                  <w14:solidFill>
                    <w14:schemeClr w14:val="tx1"/>
                  </w14:solidFill>
                </w14:textFill>
              </w:rPr>
            </w:pPr>
            <w:r>
              <w:rPr>
                <w:rFonts w:hint="default" w:ascii="宋体" w:hAnsi="宋体" w:eastAsia="宋体" w:cs="宋体"/>
                <w:color w:val="000000" w:themeColor="text1"/>
                <w:kern w:val="2"/>
                <w:sz w:val="22"/>
                <w:szCs w:val="22"/>
                <w14:textFill>
                  <w14:solidFill>
                    <w14:schemeClr w14:val="tx1"/>
                  </w14:solidFill>
                </w14:textFill>
              </w:rPr>
              <w:t>简要内容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169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24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169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24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169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24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169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24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169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24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169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24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169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24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169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24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169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24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169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24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169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24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169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c>
          <w:tcPr>
            <w:tcW w:w="24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Autospacing="1" w:after="100" w:afterAutospacing="1"/>
              <w:rPr>
                <w:rStyle w:val="40"/>
                <w:rFonts w:hint="default" w:ascii="Calibri" w:hAnsi="Calibri" w:eastAsia="宋体" w:cs="Times New Roman"/>
                <w:color w:val="000000" w:themeColor="text1"/>
                <w:kern w:val="2"/>
                <w:sz w:val="21"/>
                <w:szCs w:val="24"/>
                <w14:textFill>
                  <w14:solidFill>
                    <w14:schemeClr w14:val="tx1"/>
                  </w14:solidFill>
                </w14:textFill>
              </w:rPr>
            </w:pPr>
          </w:p>
        </w:tc>
      </w:tr>
    </w:tbl>
    <w:p>
      <w:pPr>
        <w:rPr>
          <w:rFonts w:hint="default" w:cs="Times New Roman"/>
          <w:color w:val="000000" w:themeColor="text1"/>
          <w:sz w:val="20"/>
          <w:szCs w:val="24"/>
          <w14:textFill>
            <w14:solidFill>
              <w14:schemeClr w14:val="tx1"/>
            </w14:solidFill>
          </w14:textFill>
        </w:rPr>
      </w:pPr>
    </w:p>
    <w:p>
      <w:pPr>
        <w:spacing w:line="560" w:lineRule="exact"/>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注：</w:t>
      </w:r>
    </w:p>
    <w:p>
      <w:pPr>
        <w:spacing w:line="560" w:lineRule="exact"/>
        <w:ind w:firstLine="480" w:firstLineChars="200"/>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(1) 偏差表应逐条填写(应答人必须提供此表，否则将视为</w:t>
      </w:r>
      <w:r>
        <w:rPr>
          <w:rFonts w:hint="eastAsia" w:ascii="宋体" w:hAnsi="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lang w:eastAsia="zh-CN"/>
          <w14:textFill>
            <w14:solidFill>
              <w14:schemeClr w14:val="tx1"/>
            </w14:solidFill>
          </w14:textFill>
        </w:rPr>
        <w:t>采购</w:t>
      </w:r>
      <w:r>
        <w:rPr>
          <w:rFonts w:hint="default" w:ascii="宋体" w:hAnsi="宋体" w:eastAsia="宋体" w:cs="宋体"/>
          <w:color w:val="000000" w:themeColor="text1"/>
          <w:sz w:val="24"/>
          <w:szCs w:val="24"/>
          <w14:textFill>
            <w14:solidFill>
              <w14:schemeClr w14:val="tx1"/>
            </w14:solidFill>
          </w14:textFill>
        </w:rPr>
        <w:t>文件不完整。如没有偏差，请在此表中填写</w:t>
      </w:r>
      <w:r>
        <w:rPr>
          <w:rFonts w:hint="eastAsia" w:ascii="宋体" w:hAnsi="宋体" w:cs="宋体"/>
          <w:color w:val="000000" w:themeColor="text1"/>
          <w:sz w:val="24"/>
          <w:szCs w:val="24"/>
          <w:lang w:val="en-US" w:eastAsia="zh-CN"/>
          <w14:textFill>
            <w14:solidFill>
              <w14:schemeClr w14:val="tx1"/>
            </w14:solidFill>
          </w14:textFill>
        </w:rPr>
        <w:t>响应</w:t>
      </w:r>
      <w:r>
        <w:rPr>
          <w:rFonts w:hint="default" w:ascii="宋体" w:hAnsi="宋体" w:eastAsia="宋体" w:cs="宋体"/>
          <w:color w:val="000000" w:themeColor="text1"/>
          <w:sz w:val="24"/>
          <w:szCs w:val="24"/>
          <w14:textFill>
            <w14:solidFill>
              <w14:schemeClr w14:val="tx1"/>
            </w14:solidFill>
          </w14:textFill>
        </w:rPr>
        <w:t>文件与</w:t>
      </w:r>
      <w:r>
        <w:rPr>
          <w:rFonts w:hint="eastAsia" w:ascii="宋体" w:hAnsi="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lang w:eastAsia="zh-CN"/>
          <w14:textFill>
            <w14:solidFill>
              <w14:schemeClr w14:val="tx1"/>
            </w14:solidFill>
          </w14:textFill>
        </w:rPr>
        <w:t>采购</w:t>
      </w:r>
      <w:r>
        <w:rPr>
          <w:rFonts w:hint="default" w:ascii="宋体" w:hAnsi="宋体" w:eastAsia="宋体" w:cs="宋体"/>
          <w:color w:val="000000" w:themeColor="text1"/>
          <w:sz w:val="24"/>
          <w:szCs w:val="24"/>
          <w14:textFill>
            <w14:solidFill>
              <w14:schemeClr w14:val="tx1"/>
            </w14:solidFill>
          </w14:textFill>
        </w:rPr>
        <w:t>文件无偏差。)</w:t>
      </w:r>
    </w:p>
    <w:p>
      <w:pPr>
        <w:spacing w:line="560" w:lineRule="exact"/>
        <w:ind w:firstLine="480" w:firstLineChars="200"/>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(2) 如应答人未填写此表或此表为空，视为应答人完全响应</w:t>
      </w:r>
      <w:r>
        <w:rPr>
          <w:rFonts w:hint="eastAsia" w:ascii="宋体" w:hAnsi="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lang w:eastAsia="zh-CN"/>
          <w14:textFill>
            <w14:solidFill>
              <w14:schemeClr w14:val="tx1"/>
            </w14:solidFill>
          </w14:textFill>
        </w:rPr>
        <w:t>采购</w:t>
      </w:r>
      <w:r>
        <w:rPr>
          <w:rFonts w:hint="default" w:ascii="宋体" w:hAnsi="宋体" w:eastAsia="宋体" w:cs="宋体"/>
          <w:color w:val="000000" w:themeColor="text1"/>
          <w:sz w:val="24"/>
          <w:szCs w:val="24"/>
          <w14:textFill>
            <w14:solidFill>
              <w14:schemeClr w14:val="tx1"/>
            </w14:solidFill>
          </w14:textFill>
        </w:rPr>
        <w:t>文件，响应文件与</w:t>
      </w:r>
      <w:r>
        <w:rPr>
          <w:rFonts w:hint="eastAsia" w:ascii="宋体" w:hAnsi="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lang w:eastAsia="zh-CN"/>
          <w14:textFill>
            <w14:solidFill>
              <w14:schemeClr w14:val="tx1"/>
            </w14:solidFill>
          </w14:textFill>
        </w:rPr>
        <w:t>采购</w:t>
      </w:r>
      <w:r>
        <w:rPr>
          <w:rFonts w:hint="default" w:ascii="宋体" w:hAnsi="宋体" w:eastAsia="宋体" w:cs="宋体"/>
          <w:color w:val="000000" w:themeColor="text1"/>
          <w:sz w:val="24"/>
          <w:szCs w:val="24"/>
          <w14:textFill>
            <w14:solidFill>
              <w14:schemeClr w14:val="tx1"/>
            </w14:solidFill>
          </w14:textFill>
        </w:rPr>
        <w:t>文件无偏差。</w:t>
      </w:r>
    </w:p>
    <w:p>
      <w:pPr>
        <w:rPr>
          <w:rFonts w:hint="default" w:cs="Times New Roman"/>
          <w:b/>
          <w:color w:val="000000" w:themeColor="text1"/>
          <w:sz w:val="20"/>
          <w:szCs w:val="20"/>
          <w14:textFill>
            <w14:solidFill>
              <w14:schemeClr w14:val="tx1"/>
            </w14:solidFill>
          </w14:textFill>
        </w:rPr>
      </w:pPr>
    </w:p>
    <w:p>
      <w:pPr>
        <w:rPr>
          <w:rFonts w:hint="default" w:cs="Times New Roman"/>
          <w:b/>
          <w:color w:val="000000" w:themeColor="text1"/>
          <w:sz w:val="20"/>
          <w:szCs w:val="20"/>
          <w14:textFill>
            <w14:solidFill>
              <w14:schemeClr w14:val="tx1"/>
            </w14:solidFill>
          </w14:textFill>
        </w:rPr>
      </w:pPr>
    </w:p>
    <w:p>
      <w:pPr>
        <w:tabs>
          <w:tab w:val="left" w:pos="0"/>
        </w:tabs>
        <w:spacing w:line="360" w:lineRule="auto"/>
        <w:ind w:firstLine="4560" w:firstLineChars="1900"/>
        <w:rPr>
          <w:rFonts w:hint="default"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应答</w:t>
      </w:r>
      <w:r>
        <w:rPr>
          <w:rFonts w:hint="default" w:ascii="宋体" w:hAnsi="宋体" w:eastAsia="宋体" w:cs="宋体"/>
          <w:color w:val="000000" w:themeColor="text1"/>
          <w:sz w:val="24"/>
          <w:szCs w:val="24"/>
          <w14:textFill>
            <w14:solidFill>
              <w14:schemeClr w14:val="tx1"/>
            </w14:solidFill>
          </w14:textFill>
        </w:rPr>
        <w:t>人（公司全称、公章）：</w:t>
      </w:r>
    </w:p>
    <w:p>
      <w:pPr>
        <w:tabs>
          <w:tab w:val="left" w:pos="0"/>
        </w:tabs>
        <w:spacing w:line="360" w:lineRule="auto"/>
        <w:ind w:firstLine="4560" w:firstLineChars="1900"/>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法定代表人（或授权代表）签字：</w:t>
      </w:r>
    </w:p>
    <w:p>
      <w:pPr>
        <w:tabs>
          <w:tab w:val="left" w:pos="0"/>
        </w:tabs>
        <w:spacing w:line="360" w:lineRule="auto"/>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 xml:space="preserve">                                      日期:      年    月    日</w:t>
      </w:r>
    </w:p>
    <w:p>
      <w:pPr>
        <w:widowControl/>
        <w:spacing w:line="360" w:lineRule="auto"/>
        <w:jc w:val="center"/>
        <w:rPr>
          <w:rFonts w:hint="default" w:ascii="宋体" w:hAnsi="Times New Roman" w:eastAsia="宋体" w:cs="Times New Roman"/>
          <w:b/>
          <w:color w:val="000000" w:themeColor="text1"/>
          <w:sz w:val="32"/>
          <w:szCs w:val="32"/>
          <w14:textFill>
            <w14:solidFill>
              <w14:schemeClr w14:val="tx1"/>
            </w14:solidFill>
          </w14:textFill>
        </w:rPr>
      </w:pPr>
    </w:p>
    <w:p>
      <w:pPr>
        <w:pStyle w:val="37"/>
        <w:rPr>
          <w:rFonts w:hint="eastAsia"/>
          <w:b/>
          <w:color w:val="000000" w:themeColor="text1"/>
          <w:sz w:val="32"/>
          <w:szCs w:val="24"/>
          <w14:textFill>
            <w14:solidFill>
              <w14:schemeClr w14:val="tx1"/>
            </w14:solidFill>
          </w14:textFill>
        </w:rPr>
      </w:pPr>
    </w:p>
    <w:p>
      <w:pPr>
        <w:pStyle w:val="37"/>
        <w:rPr>
          <w:rFonts w:hint="eastAsia"/>
          <w:b/>
          <w:color w:val="000000" w:themeColor="text1"/>
          <w:sz w:val="32"/>
          <w:szCs w:val="24"/>
          <w14:textFill>
            <w14:solidFill>
              <w14:schemeClr w14:val="tx1"/>
            </w14:solidFill>
          </w14:textFill>
        </w:rPr>
      </w:pPr>
    </w:p>
    <w:p>
      <w:pPr>
        <w:rPr>
          <w:rFonts w:hint="default" w:ascii="宋体" w:hAnsi="Times New Roman" w:eastAsia="宋体"/>
          <w:color w:val="000000" w:themeColor="text1"/>
          <w:sz w:val="20"/>
          <w:szCs w:val="24"/>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widowControl/>
        <w:spacing w:before="120" w:beforeLines="50"/>
        <w:jc w:val="center"/>
        <w:rPr>
          <w:rFonts w:hint="eastAsia" w:ascii="黑体" w:hAnsi="宋体" w:eastAsia="黑体" w:cs="Times New Roman"/>
          <w:color w:val="000000" w:themeColor="text1"/>
          <w:sz w:val="32"/>
          <w:szCs w:val="32"/>
          <w:lang w:val="zh-CN" w:bidi="ar"/>
          <w14:textFill>
            <w14:solidFill>
              <w14:schemeClr w14:val="tx1"/>
            </w14:solidFill>
          </w14:textFill>
        </w:rPr>
      </w:pPr>
      <w:r>
        <w:rPr>
          <w:rFonts w:hint="eastAsia" w:ascii="黑体" w:hAnsi="宋体" w:eastAsia="黑体" w:cs="Times New Roman"/>
          <w:color w:val="000000" w:themeColor="text1"/>
          <w:sz w:val="32"/>
          <w:szCs w:val="32"/>
          <w:lang w:bidi="ar"/>
          <w14:textFill>
            <w14:solidFill>
              <w14:schemeClr w14:val="tx1"/>
            </w14:solidFill>
          </w14:textFill>
        </w:rPr>
        <w:br w:type="page"/>
      </w:r>
      <w:r>
        <w:rPr>
          <w:rFonts w:hint="eastAsia" w:ascii="黑体" w:hAnsi="宋体" w:eastAsia="黑体" w:cs="Times New Roman"/>
          <w:color w:val="000000" w:themeColor="text1"/>
          <w:sz w:val="32"/>
          <w:szCs w:val="32"/>
          <w:lang w:val="en-US" w:eastAsia="zh-CN" w:bidi="ar"/>
          <w14:textFill>
            <w14:solidFill>
              <w14:schemeClr w14:val="tx1"/>
            </w14:solidFill>
          </w14:textFill>
        </w:rPr>
        <w:t>6.</w:t>
      </w:r>
      <w:r>
        <w:rPr>
          <w:rFonts w:hint="eastAsia" w:ascii="黑体" w:hAnsi="宋体" w:eastAsia="黑体" w:cs="Times New Roman"/>
          <w:color w:val="000000" w:themeColor="text1"/>
          <w:sz w:val="32"/>
          <w:szCs w:val="32"/>
          <w:lang w:val="zh-CN" w:bidi="ar"/>
          <w14:textFill>
            <w14:solidFill>
              <w14:schemeClr w14:val="tx1"/>
            </w14:solidFill>
          </w14:textFill>
        </w:rPr>
        <w:t>资格审查资料</w:t>
      </w:r>
    </w:p>
    <w:p>
      <w:pPr>
        <w:widowControl/>
        <w:spacing w:line="360" w:lineRule="auto"/>
        <w:rPr>
          <w:rFonts w:hint="default" w:ascii="宋体" w:hAnsi="Times New Roman" w:eastAsia="宋体" w:cs="Times New Roman"/>
          <w:color w:val="000000" w:themeColor="text1"/>
          <w:sz w:val="24"/>
          <w:szCs w:val="36"/>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r>
        <w:rPr>
          <w:rFonts w:hint="default" w:ascii="宋体" w:hAnsi="Times New Roman" w:eastAsia="宋体" w:cs="Times New Roman"/>
          <w:color w:val="000000" w:themeColor="text1"/>
          <w:sz w:val="24"/>
          <w:szCs w:val="36"/>
          <w14:textFill>
            <w14:solidFill>
              <w14:schemeClr w14:val="tx1"/>
            </w14:solidFill>
          </w14:textFill>
        </w:rPr>
        <w:t>注：本次</w:t>
      </w:r>
      <w:r>
        <w:rPr>
          <w:rFonts w:hint="eastAsia" w:ascii="宋体" w:cs="Times New Roman"/>
          <w:color w:val="000000" w:themeColor="text1"/>
          <w:sz w:val="24"/>
          <w:szCs w:val="36"/>
          <w:lang w:val="en-US" w:eastAsia="zh-CN"/>
          <w14:textFill>
            <w14:solidFill>
              <w14:schemeClr w14:val="tx1"/>
            </w14:solidFill>
          </w14:textFill>
        </w:rPr>
        <w:t>招标</w:t>
      </w:r>
      <w:r>
        <w:rPr>
          <w:rFonts w:hint="eastAsia" w:ascii="宋体" w:hAnsi="Times New Roman" w:eastAsia="宋体" w:cs="Times New Roman"/>
          <w:color w:val="000000" w:themeColor="text1"/>
          <w:sz w:val="24"/>
          <w:szCs w:val="36"/>
          <w:lang w:eastAsia="zh-CN"/>
          <w14:textFill>
            <w14:solidFill>
              <w14:schemeClr w14:val="tx1"/>
            </w14:solidFill>
          </w14:textFill>
        </w:rPr>
        <w:t>采购</w:t>
      </w:r>
      <w:r>
        <w:rPr>
          <w:rFonts w:hint="default" w:ascii="宋体" w:hAnsi="Times New Roman" w:eastAsia="宋体" w:cs="Times New Roman"/>
          <w:color w:val="000000" w:themeColor="text1"/>
          <w:sz w:val="24"/>
          <w:szCs w:val="36"/>
          <w14:textFill>
            <w14:solidFill>
              <w14:schemeClr w14:val="tx1"/>
            </w14:solidFill>
          </w14:textFill>
        </w:rPr>
        <w:t>实行资格后审，由</w:t>
      </w:r>
      <w:r>
        <w:rPr>
          <w:rFonts w:hint="eastAsia" w:ascii="宋体" w:cs="Times New Roman"/>
          <w:color w:val="000000" w:themeColor="text1"/>
          <w:sz w:val="24"/>
          <w:szCs w:val="36"/>
          <w:lang w:val="en-US" w:eastAsia="zh-CN"/>
          <w14:textFill>
            <w14:solidFill>
              <w14:schemeClr w14:val="tx1"/>
            </w14:solidFill>
          </w14:textFill>
        </w:rPr>
        <w:t>安徽国控资产管理有限</w:t>
      </w:r>
      <w:r>
        <w:rPr>
          <w:rFonts w:hint="default" w:ascii="宋体" w:hAnsi="Times New Roman" w:eastAsia="宋体" w:cs="Times New Roman"/>
          <w:color w:val="000000" w:themeColor="text1"/>
          <w:sz w:val="24"/>
          <w:szCs w:val="36"/>
          <w14:textFill>
            <w14:solidFill>
              <w14:schemeClr w14:val="tx1"/>
            </w14:solidFill>
          </w14:textFill>
        </w:rPr>
        <w:t>公司组织审查，资格证明文件与</w:t>
      </w:r>
      <w:r>
        <w:rPr>
          <w:rFonts w:hint="eastAsia" w:ascii="宋体" w:cs="Times New Roman"/>
          <w:color w:val="000000" w:themeColor="text1"/>
          <w:sz w:val="24"/>
          <w:szCs w:val="36"/>
          <w:lang w:val="en-US" w:eastAsia="zh-CN"/>
          <w14:textFill>
            <w14:solidFill>
              <w14:schemeClr w14:val="tx1"/>
            </w14:solidFill>
          </w14:textFill>
        </w:rPr>
        <w:t>投标</w:t>
      </w:r>
      <w:r>
        <w:rPr>
          <w:rFonts w:hint="default" w:ascii="宋体" w:hAnsi="Times New Roman" w:eastAsia="宋体" w:cs="Times New Roman"/>
          <w:color w:val="000000" w:themeColor="text1"/>
          <w:sz w:val="24"/>
          <w:szCs w:val="36"/>
          <w14:textFill>
            <w14:solidFill>
              <w14:schemeClr w14:val="tx1"/>
            </w14:solidFill>
          </w14:textFill>
        </w:rPr>
        <w:t>文件一并递交，未递交或资质审查不合格的视为无效</w:t>
      </w:r>
      <w:r>
        <w:rPr>
          <w:rFonts w:hint="eastAsia" w:ascii="宋体" w:cs="Times New Roman"/>
          <w:color w:val="000000" w:themeColor="text1"/>
          <w:sz w:val="24"/>
          <w:szCs w:val="36"/>
          <w:lang w:val="en-US" w:eastAsia="zh-CN"/>
          <w14:textFill>
            <w14:solidFill>
              <w14:schemeClr w14:val="tx1"/>
            </w14:solidFill>
          </w14:textFill>
        </w:rPr>
        <w:t>投标</w:t>
      </w:r>
      <w:r>
        <w:rPr>
          <w:rFonts w:hint="default" w:ascii="宋体" w:hAnsi="Times New Roman" w:eastAsia="宋体" w:cs="Times New Roman"/>
          <w:color w:val="000000" w:themeColor="text1"/>
          <w:sz w:val="24"/>
          <w:szCs w:val="36"/>
          <w14:textFill>
            <w14:solidFill>
              <w14:schemeClr w14:val="tx1"/>
            </w14:solidFill>
          </w14:textFill>
        </w:rPr>
        <w:t>，资格证明文件根据</w:t>
      </w:r>
      <w:r>
        <w:rPr>
          <w:rFonts w:hint="eastAsia" w:ascii="宋体" w:cs="Times New Roman"/>
          <w:color w:val="000000" w:themeColor="text1"/>
          <w:sz w:val="24"/>
          <w:szCs w:val="36"/>
          <w:lang w:val="en-US" w:eastAsia="zh-CN"/>
          <w14:textFill>
            <w14:solidFill>
              <w14:schemeClr w14:val="tx1"/>
            </w14:solidFill>
          </w14:textFill>
        </w:rPr>
        <w:t>投标</w:t>
      </w:r>
      <w:r>
        <w:rPr>
          <w:rFonts w:hint="eastAsia" w:ascii="宋体" w:hAnsi="Times New Roman" w:eastAsia="宋体" w:cs="Times New Roman"/>
          <w:color w:val="000000" w:themeColor="text1"/>
          <w:sz w:val="24"/>
          <w:szCs w:val="36"/>
          <w:lang w:eastAsia="zh-CN"/>
          <w14:textFill>
            <w14:solidFill>
              <w14:schemeClr w14:val="tx1"/>
            </w14:solidFill>
          </w14:textFill>
        </w:rPr>
        <w:t>须知</w:t>
      </w:r>
      <w:r>
        <w:rPr>
          <w:rFonts w:hint="default" w:ascii="宋体" w:hAnsi="Times New Roman" w:eastAsia="宋体" w:cs="Times New Roman"/>
          <w:color w:val="000000" w:themeColor="text1"/>
          <w:sz w:val="24"/>
          <w:szCs w:val="36"/>
          <w14:textFill>
            <w14:solidFill>
              <w14:schemeClr w14:val="tx1"/>
            </w14:solidFill>
          </w14:textFill>
        </w:rPr>
        <w:t>前附表资质要求列出，</w:t>
      </w:r>
      <w:r>
        <w:rPr>
          <w:rFonts w:hint="eastAsia" w:ascii="宋体" w:cs="Times New Roman"/>
          <w:color w:val="000000" w:themeColor="text1"/>
          <w:sz w:val="24"/>
          <w:szCs w:val="36"/>
          <w:lang w:val="en-US" w:eastAsia="zh-CN"/>
          <w14:textFill>
            <w14:solidFill>
              <w14:schemeClr w14:val="tx1"/>
            </w14:solidFill>
          </w14:textFill>
        </w:rPr>
        <w:t>安徽国控资产管理有限</w:t>
      </w:r>
      <w:r>
        <w:rPr>
          <w:rFonts w:hint="default" w:ascii="宋体" w:hAnsi="Times New Roman" w:eastAsia="宋体" w:cs="Times New Roman"/>
          <w:color w:val="000000" w:themeColor="text1"/>
          <w:sz w:val="24"/>
          <w:szCs w:val="36"/>
          <w14:textFill>
            <w14:solidFill>
              <w14:schemeClr w14:val="tx1"/>
            </w14:solidFill>
          </w14:textFill>
        </w:rPr>
        <w:t>公司无需对应答人未通过资格审查原因进行详细说明。</w:t>
      </w:r>
      <w:r>
        <w:rPr>
          <w:rFonts w:ascii="宋体" w:hAnsi="宋体" w:eastAsia="宋体" w:cs="宋体"/>
          <w:color w:val="000000" w:themeColor="text1"/>
          <w:sz w:val="24"/>
          <w:szCs w:val="24"/>
          <w14:textFill>
            <w14:solidFill>
              <w14:schemeClr w14:val="tx1"/>
            </w14:solidFill>
          </w14:textFill>
        </w:rPr>
        <w:t>评审小组否决应答人资格的，应</w:t>
      </w:r>
      <w:r>
        <w:rPr>
          <w:rFonts w:hint="eastAsia" w:ascii="宋体" w:hAnsi="宋体" w:cs="宋体"/>
          <w:color w:val="000000" w:themeColor="text1"/>
          <w:sz w:val="24"/>
          <w:szCs w:val="24"/>
          <w:lang w:val="en-US" w:eastAsia="zh-CN"/>
          <w14:textFill>
            <w14:solidFill>
              <w14:schemeClr w14:val="tx1"/>
            </w14:solidFill>
          </w14:textFill>
        </w:rPr>
        <w:t>有</w:t>
      </w:r>
      <w:r>
        <w:rPr>
          <w:rFonts w:ascii="宋体" w:hAnsi="宋体" w:eastAsia="宋体" w:cs="宋体"/>
          <w:color w:val="000000" w:themeColor="text1"/>
          <w:sz w:val="24"/>
          <w:szCs w:val="24"/>
          <w14:textFill>
            <w14:solidFill>
              <w14:schemeClr w14:val="tx1"/>
            </w14:solidFill>
          </w14:textFill>
        </w:rPr>
        <w:t>对应资格条款及依据；应答人对资格审查结果有异议的，可在评审结果公示期内书面提出，采购人3个工作日内书面答复。</w:t>
      </w:r>
    </w:p>
    <w:p>
      <w:pPr>
        <w:spacing w:line="500" w:lineRule="exact"/>
        <w:ind w:firstLine="480" w:firstLineChars="200"/>
        <w:rPr>
          <w:rFonts w:hint="default" w:ascii="宋体" w:hAnsi="Times New Roman" w:eastAsia="宋体" w:cs="Times New Roman"/>
          <w:color w:val="000000" w:themeColor="text1"/>
          <w:sz w:val="24"/>
          <w:szCs w:val="36"/>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r>
        <w:rPr>
          <w:rFonts w:hint="eastAsia" w:ascii="黑体" w:hAnsi="黑体" w:eastAsia="黑体" w:cs="黑体"/>
          <w:color w:val="000000" w:themeColor="text1"/>
          <w:sz w:val="28"/>
          <w:szCs w:val="24"/>
          <w:lang w:val="zh-CN"/>
          <w14:textFill>
            <w14:solidFill>
              <w14:schemeClr w14:val="tx1"/>
            </w14:solidFill>
          </w14:textFill>
        </w:rPr>
        <w:br w:type="page"/>
      </w:r>
      <w:r>
        <w:rPr>
          <w:rFonts w:hint="eastAsia" w:ascii="黑体" w:hAnsi="黑体" w:eastAsia="黑体" w:cs="黑体"/>
          <w:color w:val="000000" w:themeColor="text1"/>
          <w:sz w:val="28"/>
          <w:szCs w:val="24"/>
          <w:lang w:val="zh-CN"/>
          <w14:textFill>
            <w14:solidFill>
              <w14:schemeClr w14:val="tx1"/>
            </w14:solidFill>
          </w14:textFill>
        </w:rPr>
        <w:t>（</w:t>
      </w:r>
      <w:r>
        <w:rPr>
          <w:rFonts w:hint="eastAsia" w:ascii="黑体" w:hAnsi="黑体" w:eastAsia="黑体" w:cs="黑体"/>
          <w:color w:val="000000" w:themeColor="text1"/>
          <w:sz w:val="28"/>
          <w:szCs w:val="24"/>
          <w14:textFill>
            <w14:solidFill>
              <w14:schemeClr w14:val="tx1"/>
            </w14:solidFill>
          </w14:textFill>
        </w:rPr>
        <w:t>一</w:t>
      </w:r>
      <w:r>
        <w:rPr>
          <w:rFonts w:hint="eastAsia" w:ascii="黑体" w:hAnsi="黑体" w:eastAsia="黑体" w:cs="黑体"/>
          <w:color w:val="000000" w:themeColor="text1"/>
          <w:sz w:val="28"/>
          <w:szCs w:val="24"/>
          <w:lang w:val="zh-CN"/>
          <w14:textFill>
            <w14:solidFill>
              <w14:schemeClr w14:val="tx1"/>
            </w14:solidFill>
          </w14:textFill>
        </w:rPr>
        <w:t>）基本情况表</w:t>
      </w:r>
    </w:p>
    <w:tbl>
      <w:tblPr>
        <w:tblStyle w:val="3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1104"/>
        <w:gridCol w:w="1107"/>
        <w:gridCol w:w="1158"/>
        <w:gridCol w:w="231"/>
        <w:gridCol w:w="200"/>
        <w:gridCol w:w="695"/>
        <w:gridCol w:w="144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应答人名称</w:t>
            </w:r>
          </w:p>
        </w:tc>
        <w:tc>
          <w:tcPr>
            <w:tcW w:w="6840"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Fonts w:hint="default" w:ascii="宋体" w:hAnsi="Times New Roman" w:eastAsia="宋体"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税号</w:t>
            </w:r>
          </w:p>
        </w:tc>
        <w:tc>
          <w:tcPr>
            <w:tcW w:w="6840"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企业资质等级</w:t>
            </w:r>
          </w:p>
        </w:tc>
        <w:tc>
          <w:tcPr>
            <w:tcW w:w="6840"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注册地址</w:t>
            </w:r>
          </w:p>
        </w:tc>
        <w:tc>
          <w:tcPr>
            <w:tcW w:w="3109"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c>
          <w:tcPr>
            <w:tcW w:w="138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注册资金</w:t>
            </w:r>
          </w:p>
        </w:tc>
        <w:tc>
          <w:tcPr>
            <w:tcW w:w="234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jc w:val="center"/>
        </w:trPr>
        <w:tc>
          <w:tcPr>
            <w:tcW w:w="172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联系方式</w:t>
            </w:r>
          </w:p>
        </w:tc>
        <w:tc>
          <w:tcPr>
            <w:tcW w:w="89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联系人</w:t>
            </w:r>
          </w:p>
        </w:tc>
        <w:tc>
          <w:tcPr>
            <w:tcW w:w="221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c>
          <w:tcPr>
            <w:tcW w:w="138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电 话</w:t>
            </w:r>
          </w:p>
        </w:tc>
        <w:tc>
          <w:tcPr>
            <w:tcW w:w="234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jc w:val="center"/>
        </w:trPr>
        <w:tc>
          <w:tcPr>
            <w:tcW w:w="17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c>
          <w:tcPr>
            <w:tcW w:w="89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传  真</w:t>
            </w:r>
          </w:p>
        </w:tc>
        <w:tc>
          <w:tcPr>
            <w:tcW w:w="221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c>
          <w:tcPr>
            <w:tcW w:w="138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网 址</w:t>
            </w:r>
          </w:p>
        </w:tc>
        <w:tc>
          <w:tcPr>
            <w:tcW w:w="234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法定代表人</w:t>
            </w:r>
          </w:p>
        </w:tc>
        <w:tc>
          <w:tcPr>
            <w:tcW w:w="89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姓名</w:t>
            </w:r>
          </w:p>
        </w:tc>
        <w:tc>
          <w:tcPr>
            <w:tcW w:w="1104"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c>
          <w:tcPr>
            <w:tcW w:w="1107"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职务</w:t>
            </w:r>
          </w:p>
        </w:tc>
        <w:tc>
          <w:tcPr>
            <w:tcW w:w="115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c>
          <w:tcPr>
            <w:tcW w:w="1126"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手机号码</w:t>
            </w:r>
          </w:p>
        </w:tc>
        <w:tc>
          <w:tcPr>
            <w:tcW w:w="1447"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授权代表</w:t>
            </w:r>
          </w:p>
        </w:tc>
        <w:tc>
          <w:tcPr>
            <w:tcW w:w="89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姓名</w:t>
            </w:r>
          </w:p>
        </w:tc>
        <w:tc>
          <w:tcPr>
            <w:tcW w:w="1104"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c>
          <w:tcPr>
            <w:tcW w:w="1107"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职务</w:t>
            </w:r>
          </w:p>
        </w:tc>
        <w:tc>
          <w:tcPr>
            <w:tcW w:w="115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c>
          <w:tcPr>
            <w:tcW w:w="1126"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手机号码</w:t>
            </w:r>
          </w:p>
        </w:tc>
        <w:tc>
          <w:tcPr>
            <w:tcW w:w="1447"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ind w:firstLine="105" w:firstLineChars="50"/>
              <w:jc w:val="center"/>
              <w:rPr>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成立时间</w:t>
            </w:r>
          </w:p>
        </w:tc>
        <w:tc>
          <w:tcPr>
            <w:tcW w:w="3109"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ind w:firstLine="105" w:firstLineChars="50"/>
              <w:jc w:val="center"/>
              <w:rPr>
                <w:rFonts w:hint="default" w:cs="Times New Roman"/>
                <w:color w:val="000000" w:themeColor="text1"/>
                <w:kern w:val="2"/>
                <w:sz w:val="21"/>
                <w:szCs w:val="21"/>
                <w14:textFill>
                  <w14:solidFill>
                    <w14:schemeClr w14:val="tx1"/>
                  </w14:solidFill>
                </w14:textFill>
              </w:rPr>
            </w:pPr>
          </w:p>
        </w:tc>
        <w:tc>
          <w:tcPr>
            <w:tcW w:w="1589"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ind w:firstLine="105" w:firstLineChars="50"/>
              <w:jc w:val="center"/>
              <w:rPr>
                <w:rFonts w:hint="default" w:ascii="宋体" w:hAnsi="Times New Roman" w:eastAsia="宋体"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员工总人数</w:t>
            </w:r>
          </w:p>
        </w:tc>
        <w:tc>
          <w:tcPr>
            <w:tcW w:w="214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ind w:firstLine="105" w:firstLineChars="50"/>
              <w:jc w:val="center"/>
              <w:rPr>
                <w:rFonts w:hint="default" w:cs="Times New Roman"/>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ind w:firstLine="105" w:firstLineChars="50"/>
              <w:jc w:val="center"/>
              <w:rPr>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开户银行名称</w:t>
            </w:r>
          </w:p>
        </w:tc>
        <w:tc>
          <w:tcPr>
            <w:tcW w:w="3109"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ind w:firstLine="105" w:firstLineChars="50"/>
              <w:jc w:val="center"/>
              <w:rPr>
                <w:rFonts w:hint="default" w:cs="Times New Roman"/>
                <w:color w:val="000000" w:themeColor="text1"/>
                <w:kern w:val="2"/>
                <w:sz w:val="21"/>
                <w:szCs w:val="21"/>
                <w14:textFill>
                  <w14:solidFill>
                    <w14:schemeClr w14:val="tx1"/>
                  </w14:solidFill>
                </w14:textFill>
              </w:rPr>
            </w:pPr>
          </w:p>
        </w:tc>
        <w:tc>
          <w:tcPr>
            <w:tcW w:w="1589"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ind w:firstLine="105" w:firstLineChars="50"/>
              <w:jc w:val="center"/>
              <w:rPr>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开户行联号</w:t>
            </w:r>
          </w:p>
        </w:tc>
        <w:tc>
          <w:tcPr>
            <w:tcW w:w="214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ind w:firstLine="105" w:firstLineChars="50"/>
              <w:jc w:val="center"/>
              <w:rPr>
                <w:rFonts w:hint="default" w:cs="Times New Roman"/>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ind w:firstLine="105" w:firstLineChars="50"/>
              <w:jc w:val="center"/>
              <w:rPr>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开户行省份</w:t>
            </w:r>
          </w:p>
        </w:tc>
        <w:tc>
          <w:tcPr>
            <w:tcW w:w="3109"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ind w:firstLine="105" w:firstLineChars="50"/>
              <w:jc w:val="center"/>
              <w:rPr>
                <w:rFonts w:hint="default" w:cs="Times New Roman"/>
                <w:color w:val="000000" w:themeColor="text1"/>
                <w:kern w:val="2"/>
                <w:sz w:val="21"/>
                <w:szCs w:val="21"/>
                <w14:textFill>
                  <w14:solidFill>
                    <w14:schemeClr w14:val="tx1"/>
                  </w14:solidFill>
                </w14:textFill>
              </w:rPr>
            </w:pPr>
          </w:p>
        </w:tc>
        <w:tc>
          <w:tcPr>
            <w:tcW w:w="1589"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ind w:firstLine="105" w:firstLineChars="50"/>
              <w:jc w:val="center"/>
              <w:rPr>
                <w:rFonts w:hint="default" w:ascii="宋体" w:hAnsi="Times New Roman" w:eastAsia="宋体"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开户行城市</w:t>
            </w:r>
          </w:p>
        </w:tc>
        <w:tc>
          <w:tcPr>
            <w:tcW w:w="214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ind w:firstLine="105" w:firstLineChars="50"/>
              <w:jc w:val="center"/>
              <w:rPr>
                <w:rFonts w:hint="default" w:cs="Times New Roman"/>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ind w:firstLine="105" w:firstLineChars="50"/>
              <w:jc w:val="center"/>
              <w:rPr>
                <w:rFonts w:hint="default" w:ascii="宋体" w:hAnsi="Times New Roman" w:eastAsia="宋体"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银行账户名称</w:t>
            </w:r>
          </w:p>
        </w:tc>
        <w:tc>
          <w:tcPr>
            <w:tcW w:w="3109"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ind w:firstLine="105" w:firstLineChars="50"/>
              <w:jc w:val="center"/>
              <w:rPr>
                <w:rFonts w:hint="default" w:cs="Times New Roman"/>
                <w:color w:val="000000" w:themeColor="text1"/>
                <w:kern w:val="2"/>
                <w:sz w:val="21"/>
                <w:szCs w:val="21"/>
                <w14:textFill>
                  <w14:solidFill>
                    <w14:schemeClr w14:val="tx1"/>
                  </w14:solidFill>
                </w14:textFill>
              </w:rPr>
            </w:pPr>
          </w:p>
        </w:tc>
        <w:tc>
          <w:tcPr>
            <w:tcW w:w="1589"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ind w:firstLine="105" w:firstLineChars="50"/>
              <w:jc w:val="center"/>
              <w:rPr>
                <w:rFonts w:hint="default" w:ascii="宋体" w:hAnsi="Times New Roman" w:eastAsia="宋体"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银行账号</w:t>
            </w:r>
          </w:p>
        </w:tc>
        <w:tc>
          <w:tcPr>
            <w:tcW w:w="214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ind w:firstLine="105" w:firstLineChars="50"/>
              <w:jc w:val="center"/>
              <w:rPr>
                <w:rFonts w:hint="default" w:cs="Times New Roman"/>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63" w:hRule="atLeast"/>
          <w:jc w:val="center"/>
        </w:trPr>
        <w:tc>
          <w:tcPr>
            <w:tcW w:w="1728" w:type="dxa"/>
            <w:tcBorders>
              <w:top w:val="single" w:color="auto" w:sz="4" w:space="0"/>
              <w:left w:val="single" w:color="auto" w:sz="4" w:space="0"/>
              <w:bottom w:val="nil"/>
              <w:right w:val="single" w:color="auto" w:sz="4" w:space="0"/>
              <w:tl2br w:val="nil"/>
              <w:tr2bl w:val="nil"/>
            </w:tcBorders>
            <w:noWrap w:val="0"/>
            <w:vAlign w:val="center"/>
          </w:tcPr>
          <w:p>
            <w:pPr>
              <w:topLinePunct/>
              <w:spacing w:after="200" w:line="276" w:lineRule="auto"/>
              <w:ind w:firstLine="210" w:firstLineChars="100"/>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经营范围</w:t>
            </w:r>
          </w:p>
        </w:tc>
        <w:tc>
          <w:tcPr>
            <w:tcW w:w="6840" w:type="dxa"/>
            <w:gridSpan w:val="8"/>
            <w:tcBorders>
              <w:top w:val="single" w:color="auto" w:sz="4" w:space="0"/>
              <w:left w:val="single" w:color="auto" w:sz="4" w:space="0"/>
              <w:bottom w:val="nil"/>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r>
              <w:rPr>
                <w:rFonts w:hint="default" w:ascii="宋体" w:hAnsi="Times New Roman" w:eastAsia="宋体" w:cs="Times New Roman"/>
                <w:color w:val="000000" w:themeColor="text1"/>
                <w:kern w:val="2"/>
                <w:sz w:val="21"/>
                <w:szCs w:val="21"/>
                <w14:textFill>
                  <w14:solidFill>
                    <w14:schemeClr w14:val="tx1"/>
                  </w14:solidFill>
                </w14:textFill>
              </w:rPr>
              <w:t>备注</w:t>
            </w:r>
          </w:p>
        </w:tc>
        <w:tc>
          <w:tcPr>
            <w:tcW w:w="6840"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pPr>
              <w:topLinePunct/>
              <w:spacing w:after="200" w:line="276" w:lineRule="auto"/>
              <w:jc w:val="center"/>
              <w:rPr>
                <w:rStyle w:val="40"/>
                <w:rFonts w:hint="default" w:cs="Times New Roman"/>
                <w:color w:val="000000" w:themeColor="text1"/>
                <w:kern w:val="2"/>
                <w:sz w:val="21"/>
                <w:szCs w:val="21"/>
                <w14:textFill>
                  <w14:solidFill>
                    <w14:schemeClr w14:val="tx1"/>
                  </w14:solidFill>
                </w14:textFill>
              </w:rPr>
            </w:pPr>
          </w:p>
        </w:tc>
      </w:tr>
    </w:tbl>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spacing w:line="360" w:lineRule="auto"/>
        <w:rPr>
          <w:rFonts w:hint="eastAsia" w:ascii="黑体" w:hAnsi="黑体" w:eastAsia="黑体" w:cs="黑体"/>
          <w:color w:val="000000" w:themeColor="text1"/>
          <w:sz w:val="28"/>
          <w:szCs w:val="24"/>
          <w:lang w:val="zh-CN"/>
          <w14:textFill>
            <w14:solidFill>
              <w14:schemeClr w14:val="tx1"/>
            </w14:solidFill>
          </w14:textFill>
        </w:rPr>
      </w:pPr>
      <w:r>
        <w:rPr>
          <w:rFonts w:hint="eastAsia" w:ascii="黑体" w:hAnsi="黑体" w:eastAsia="黑体" w:cs="黑体"/>
          <w:color w:val="000000" w:themeColor="text1"/>
          <w:sz w:val="28"/>
          <w:szCs w:val="24"/>
          <w:lang w:val="zh-CN"/>
          <w14:textFill>
            <w14:solidFill>
              <w14:schemeClr w14:val="tx1"/>
            </w14:solidFill>
          </w14:textFill>
        </w:rPr>
        <w:br w:type="page"/>
      </w:r>
      <w:r>
        <w:rPr>
          <w:rFonts w:hint="eastAsia" w:ascii="黑体" w:hAnsi="黑体" w:eastAsia="黑体" w:cs="黑体"/>
          <w:color w:val="000000" w:themeColor="text1"/>
          <w:sz w:val="28"/>
          <w:szCs w:val="24"/>
          <w:lang w:val="zh-CN"/>
          <w14:textFill>
            <w14:solidFill>
              <w14:schemeClr w14:val="tx1"/>
            </w14:solidFill>
          </w14:textFill>
        </w:rPr>
        <w:t>（二）</w:t>
      </w:r>
      <w:r>
        <w:rPr>
          <w:rFonts w:hint="eastAsia" w:ascii="黑体" w:hAnsi="黑体" w:eastAsia="黑体" w:cs="黑体"/>
          <w:color w:val="000000" w:themeColor="text1"/>
          <w:sz w:val="28"/>
          <w:szCs w:val="24"/>
          <w14:textFill>
            <w14:solidFill>
              <w14:schemeClr w14:val="tx1"/>
            </w14:solidFill>
          </w14:textFill>
        </w:rPr>
        <w:t>营业执照或事业法人登记证等相关盖章扫描件</w:t>
      </w:r>
    </w:p>
    <w:p>
      <w:pPr>
        <w:widowControl/>
        <w:spacing w:line="360" w:lineRule="auto"/>
        <w:rPr>
          <w:rFonts w:hint="default" w:ascii="宋体" w:hAnsi="宋体" w:eastAsia="宋体"/>
          <w:color w:val="000000" w:themeColor="text1"/>
          <w:sz w:val="24"/>
          <w:szCs w:val="24"/>
          <w14:textFill>
            <w14:solidFill>
              <w14:schemeClr w14:val="tx1"/>
            </w14:solidFill>
          </w14:textFill>
        </w:rPr>
      </w:pPr>
    </w:p>
    <w:p>
      <w:pPr>
        <w:widowControl/>
        <w:spacing w:line="360" w:lineRule="auto"/>
        <w:rPr>
          <w:rFonts w:hint="default" w:ascii="宋体" w:hAnsi="宋体" w:eastAsia="宋体"/>
          <w:color w:val="000000" w:themeColor="text1"/>
          <w:sz w:val="20"/>
          <w:szCs w:val="24"/>
          <w14:textFill>
            <w14:solidFill>
              <w14:schemeClr w14:val="tx1"/>
            </w14:solidFill>
          </w14:textFill>
        </w:rPr>
      </w:pPr>
      <w:r>
        <w:rPr>
          <w:rFonts w:hint="eastAsia" w:ascii="仿宋" w:hAnsi="仿宋" w:eastAsia="仿宋" w:cs="仿宋"/>
          <w:color w:val="000000" w:themeColor="text1"/>
          <w:kern w:val="44"/>
          <w:sz w:val="30"/>
          <w:szCs w:val="22"/>
          <w14:textFill>
            <w14:solidFill>
              <w14:schemeClr w14:val="tx1"/>
            </w14:solidFill>
          </w14:textFill>
        </w:rPr>
        <w:t>注：应答人必须在本页附盖章的营业执照或事业法人登记证。</w:t>
      </w:r>
    </w:p>
    <w:p>
      <w:pPr>
        <w:spacing w:before="360" w:beforeLines="150"/>
        <w:rPr>
          <w:rFonts w:hint="eastAsia" w:ascii="Times New Roman" w:hAnsi="宋体" w:eastAsia="Times New Roman" w:cs="宋体"/>
          <w:color w:val="000000" w:themeColor="text1"/>
          <w:kern w:val="44"/>
          <w:sz w:val="28"/>
          <w:szCs w:val="21"/>
          <w14:textFill>
            <w14:solidFill>
              <w14:schemeClr w14:val="tx1"/>
            </w14:solidFill>
          </w14:textFill>
        </w:rPr>
      </w:pPr>
    </w:p>
    <w:p>
      <w:pPr>
        <w:spacing w:before="360" w:beforeLines="150"/>
        <w:rPr>
          <w:rFonts w:hint="eastAsia" w:ascii="Times New Roman" w:hAnsi="宋体" w:eastAsia="Times New Roman" w:cs="宋体"/>
          <w:color w:val="000000" w:themeColor="text1"/>
          <w:kern w:val="44"/>
          <w:sz w:val="28"/>
          <w:szCs w:val="21"/>
          <w14:textFill>
            <w14:solidFill>
              <w14:schemeClr w14:val="tx1"/>
            </w14:solidFill>
          </w14:textFill>
        </w:rPr>
      </w:pPr>
    </w:p>
    <w:p>
      <w:pPr>
        <w:spacing w:before="360" w:beforeLines="150"/>
        <w:rPr>
          <w:rFonts w:hint="eastAsia" w:ascii="Times New Roman" w:hAnsi="宋体" w:eastAsia="Times New Roman" w:cs="宋体"/>
          <w:color w:val="000000" w:themeColor="text1"/>
          <w:kern w:val="44"/>
          <w:sz w:val="28"/>
          <w:szCs w:val="21"/>
          <w14:textFill>
            <w14:solidFill>
              <w14:schemeClr w14:val="tx1"/>
            </w14:solidFill>
          </w14:textFill>
        </w:rPr>
      </w:pPr>
    </w:p>
    <w:p>
      <w:pPr>
        <w:spacing w:before="360" w:beforeLines="150"/>
        <w:rPr>
          <w:rFonts w:hint="eastAsia" w:ascii="Times New Roman" w:hAnsi="宋体" w:eastAsia="Times New Roman" w:cs="宋体"/>
          <w:color w:val="000000" w:themeColor="text1"/>
          <w:kern w:val="44"/>
          <w:sz w:val="28"/>
          <w:szCs w:val="21"/>
          <w14:textFill>
            <w14:solidFill>
              <w14:schemeClr w14:val="tx1"/>
            </w14:solidFill>
          </w14:textFill>
        </w:rPr>
      </w:pPr>
    </w:p>
    <w:p>
      <w:pPr>
        <w:spacing w:before="360" w:beforeLines="150"/>
        <w:rPr>
          <w:rFonts w:hint="eastAsia" w:ascii="Times New Roman" w:hAnsi="宋体" w:eastAsia="Times New Roman" w:cs="宋体"/>
          <w:color w:val="000000" w:themeColor="text1"/>
          <w:kern w:val="44"/>
          <w:sz w:val="28"/>
          <w:szCs w:val="21"/>
          <w14:textFill>
            <w14:solidFill>
              <w14:schemeClr w14:val="tx1"/>
            </w14:solidFill>
          </w14:textFill>
        </w:rPr>
      </w:pPr>
    </w:p>
    <w:p>
      <w:pPr>
        <w:rPr>
          <w:rFonts w:hint="default" w:ascii="宋体" w:hAnsi="宋体" w:eastAsia="宋体" w:cs="宋体"/>
          <w:color w:val="000000" w:themeColor="text1"/>
          <w:kern w:val="44"/>
          <w:sz w:val="28"/>
          <w:szCs w:val="21"/>
          <w14:textFill>
            <w14:solidFill>
              <w14:schemeClr w14:val="tx1"/>
            </w14:solidFill>
          </w14:textFill>
        </w:rPr>
      </w:pPr>
    </w:p>
    <w:p>
      <w:pPr>
        <w:pStyle w:val="78"/>
        <w:numPr>
          <w:ilvl w:val="0"/>
          <w:numId w:val="0"/>
        </w:numPr>
        <w:ind w:left="0"/>
        <w:rPr>
          <w:rFonts w:hint="default" w:ascii="宋体" w:hAnsi="宋体" w:cs="宋体"/>
          <w:color w:val="000000" w:themeColor="text1"/>
          <w:kern w:val="44"/>
          <w:sz w:val="28"/>
          <w:szCs w:val="21"/>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r>
        <w:rPr>
          <w:rFonts w:hint="eastAsia" w:ascii="黑体" w:hAnsi="黑体" w:eastAsia="黑体" w:cs="黑体"/>
          <w:color w:val="000000" w:themeColor="text1"/>
          <w:sz w:val="28"/>
          <w:szCs w:val="24"/>
          <w:lang w:val="zh-CN"/>
          <w14:textFill>
            <w14:solidFill>
              <w14:schemeClr w14:val="tx1"/>
            </w14:solidFill>
          </w14:textFill>
        </w:rPr>
        <w:br w:type="page"/>
      </w:r>
      <w:r>
        <w:rPr>
          <w:rFonts w:hint="eastAsia" w:ascii="黑体" w:hAnsi="黑体" w:eastAsia="黑体" w:cs="黑体"/>
          <w:color w:val="000000" w:themeColor="text1"/>
          <w:sz w:val="28"/>
          <w:szCs w:val="24"/>
          <w:lang w:val="zh-CN"/>
          <w14:textFill>
            <w14:solidFill>
              <w14:schemeClr w14:val="tx1"/>
            </w14:solidFill>
          </w14:textFill>
        </w:rPr>
        <w:t>（</w:t>
      </w:r>
      <w:r>
        <w:rPr>
          <w:rFonts w:hint="eastAsia" w:ascii="黑体" w:hAnsi="黑体" w:eastAsia="黑体" w:cs="黑体"/>
          <w:color w:val="000000" w:themeColor="text1"/>
          <w:sz w:val="28"/>
          <w:szCs w:val="24"/>
          <w14:textFill>
            <w14:solidFill>
              <w14:schemeClr w14:val="tx1"/>
            </w14:solidFill>
          </w14:textFill>
        </w:rPr>
        <w:t>三</w:t>
      </w:r>
      <w:r>
        <w:rPr>
          <w:rFonts w:hint="eastAsia" w:ascii="黑体" w:hAnsi="黑体" w:eastAsia="黑体" w:cs="黑体"/>
          <w:color w:val="000000" w:themeColor="text1"/>
          <w:sz w:val="28"/>
          <w:szCs w:val="24"/>
          <w:lang w:val="zh-CN"/>
          <w14:textFill>
            <w14:solidFill>
              <w14:schemeClr w14:val="tx1"/>
            </w14:solidFill>
          </w14:textFill>
        </w:rPr>
        <w:t>）资质</w:t>
      </w:r>
      <w:r>
        <w:rPr>
          <w:rFonts w:hint="eastAsia" w:ascii="黑体" w:hAnsi="黑体" w:eastAsia="黑体" w:cs="黑体"/>
          <w:color w:val="000000" w:themeColor="text1"/>
          <w:sz w:val="28"/>
          <w:szCs w:val="24"/>
          <w14:textFill>
            <w14:solidFill>
              <w14:schemeClr w14:val="tx1"/>
            </w14:solidFill>
          </w14:textFill>
        </w:rPr>
        <w:t>证明材料</w:t>
      </w: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r>
        <w:rPr>
          <w:rFonts w:hint="eastAsia" w:ascii="仿宋" w:hAnsi="仿宋" w:eastAsia="仿宋" w:cs="仿宋"/>
          <w:color w:val="000000" w:themeColor="text1"/>
          <w:kern w:val="44"/>
          <w:sz w:val="30"/>
          <w:szCs w:val="22"/>
          <w14:textFill>
            <w14:solidFill>
              <w14:schemeClr w14:val="tx1"/>
            </w14:solidFill>
          </w14:textFill>
        </w:rPr>
        <w:t>注：请在此页提供专业资格条件中要求的相关证明文件。</w:t>
      </w:r>
    </w:p>
    <w:p>
      <w:pPr>
        <w:widowControl/>
        <w:numPr>
          <w:ilvl w:val="0"/>
          <w:numId w:val="0"/>
        </w:numPr>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lang w:val="zh-CN"/>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r>
        <w:rPr>
          <w:rFonts w:hint="eastAsia" w:ascii="黑体" w:hAnsi="黑体" w:eastAsia="黑体" w:cs="黑体"/>
          <w:color w:val="000000" w:themeColor="text1"/>
          <w:sz w:val="28"/>
          <w:szCs w:val="24"/>
          <w14:textFill>
            <w14:solidFill>
              <w14:schemeClr w14:val="tx1"/>
            </w14:solidFill>
          </w14:textFill>
        </w:rPr>
        <w:br w:type="page"/>
      </w:r>
      <w:r>
        <w:rPr>
          <w:rFonts w:hint="eastAsia" w:ascii="黑体" w:hAnsi="黑体" w:eastAsia="黑体" w:cs="黑体"/>
          <w:color w:val="000000" w:themeColor="text1"/>
          <w:sz w:val="28"/>
          <w:szCs w:val="24"/>
          <w14:textFill>
            <w14:solidFill>
              <w14:schemeClr w14:val="tx1"/>
            </w14:solidFill>
          </w14:textFill>
        </w:rPr>
        <w:t>（四）业绩证明材料项目情况表</w:t>
      </w:r>
    </w:p>
    <w:p>
      <w:pPr>
        <w:pStyle w:val="7"/>
        <w:numPr>
          <w:ilvl w:val="0"/>
          <w:numId w:val="0"/>
        </w:numPr>
        <w:rPr>
          <w:rFonts w:hint="default"/>
          <w:color w:val="000000" w:themeColor="text1"/>
          <w:sz w:val="21"/>
          <w:szCs w:val="24"/>
          <w14:textFill>
            <w14:solidFill>
              <w14:schemeClr w14:val="tx1"/>
            </w14:solidFill>
          </w14:textFill>
        </w:rPr>
      </w:pPr>
    </w:p>
    <w:tbl>
      <w:tblPr>
        <w:tblStyle w:val="38"/>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4"/>
        <w:gridCol w:w="2062"/>
        <w:gridCol w:w="1874"/>
        <w:gridCol w:w="1924"/>
        <w:gridCol w:w="2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120" w:beforeLines="50" w:after="120" w:afterLines="5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项目名称</w:t>
            </w:r>
          </w:p>
        </w:tc>
        <w:tc>
          <w:tcPr>
            <w:tcW w:w="206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120" w:beforeLines="50" w:after="120" w:afterLines="5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服务地点</w:t>
            </w:r>
          </w:p>
        </w:tc>
        <w:tc>
          <w:tcPr>
            <w:tcW w:w="187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120" w:beforeLines="50" w:after="120" w:afterLines="5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项目规模</w:t>
            </w:r>
          </w:p>
        </w:tc>
        <w:tc>
          <w:tcPr>
            <w:tcW w:w="192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120" w:beforeLines="50" w:after="120" w:afterLines="5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合同签订时间</w:t>
            </w:r>
          </w:p>
        </w:tc>
        <w:tc>
          <w:tcPr>
            <w:tcW w:w="201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120" w:beforeLines="50" w:after="120" w:afterLines="5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合同相对方联系人及联系电话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206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187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2016"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206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187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2016"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206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187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2016"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206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187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2016"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206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187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2016"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206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187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c>
          <w:tcPr>
            <w:tcW w:w="2016"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20" w:beforeLines="50" w:after="120" w:afterLines="50"/>
              <w:rPr>
                <w:rFonts w:hint="eastAsia" w:ascii="仿宋" w:hAnsi="仿宋" w:eastAsia="仿宋" w:cs="仿宋"/>
                <w:color w:val="000000" w:themeColor="text1"/>
                <w:sz w:val="24"/>
                <w:szCs w:val="24"/>
                <w14:textFill>
                  <w14:solidFill>
                    <w14:schemeClr w14:val="tx1"/>
                  </w14:solidFill>
                </w14:textFill>
              </w:rPr>
            </w:pPr>
          </w:p>
        </w:tc>
      </w:tr>
    </w:tbl>
    <w:p>
      <w:pPr>
        <w:widowControl/>
        <w:numPr>
          <w:ilvl w:val="0"/>
          <w:numId w:val="0"/>
        </w:numPr>
        <w:spacing w:line="360" w:lineRule="auto"/>
        <w:rPr>
          <w:rFonts w:hint="default" w:ascii="宋体" w:hAnsi="宋体" w:eastAsia="宋体" w:cs="宋体"/>
          <w:color w:val="000000" w:themeColor="text1"/>
          <w:kern w:val="44"/>
          <w:sz w:val="28"/>
          <w:szCs w:val="21"/>
          <w14:textFill>
            <w14:solidFill>
              <w14:schemeClr w14:val="tx1"/>
            </w14:solidFill>
          </w14:textFill>
        </w:rPr>
      </w:pPr>
      <w:r>
        <w:rPr>
          <w:rFonts w:hint="eastAsia" w:ascii="黑体" w:hAnsi="黑体" w:eastAsia="黑体" w:cs="黑体"/>
          <w:color w:val="000000" w:themeColor="text1"/>
          <w:sz w:val="28"/>
          <w:szCs w:val="24"/>
          <w14:textFill>
            <w14:solidFill>
              <w14:schemeClr w14:val="tx1"/>
            </w14:solidFill>
          </w14:textFill>
        </w:rPr>
        <w:br w:type="page"/>
      </w:r>
      <w:r>
        <w:rPr>
          <w:rFonts w:hint="eastAsia" w:ascii="黑体" w:hAnsi="黑体" w:eastAsia="黑体" w:cs="黑体"/>
          <w:color w:val="000000" w:themeColor="text1"/>
          <w:sz w:val="28"/>
          <w:szCs w:val="24"/>
          <w14:textFill>
            <w14:solidFill>
              <w14:schemeClr w14:val="tx1"/>
            </w14:solidFill>
          </w14:textFill>
        </w:rPr>
        <w:t>（五）业绩证明材料-业绩合同扫描件</w:t>
      </w:r>
    </w:p>
    <w:p>
      <w:pPr>
        <w:widowControl/>
        <w:spacing w:line="360" w:lineRule="auto"/>
        <w:ind w:firstLine="600" w:firstLineChars="200"/>
        <w:rPr>
          <w:rFonts w:hint="eastAsia" w:ascii="仿宋" w:hAnsi="仿宋" w:eastAsia="仿宋" w:cs="仿宋"/>
          <w:color w:val="000000" w:themeColor="text1"/>
          <w:kern w:val="44"/>
          <w:sz w:val="30"/>
          <w:szCs w:val="22"/>
          <w:lang w:eastAsia="zh-CN"/>
          <w14:textFill>
            <w14:solidFill>
              <w14:schemeClr w14:val="tx1"/>
            </w14:solidFill>
          </w14:textFill>
        </w:rPr>
      </w:pPr>
      <w:r>
        <w:rPr>
          <w:rFonts w:hint="eastAsia" w:ascii="仿宋" w:hAnsi="仿宋" w:eastAsia="仿宋" w:cs="仿宋"/>
          <w:color w:val="000000" w:themeColor="text1"/>
          <w:kern w:val="44"/>
          <w:sz w:val="30"/>
          <w:szCs w:val="22"/>
          <w14:textFill>
            <w14:solidFill>
              <w14:schemeClr w14:val="tx1"/>
            </w14:solidFill>
          </w14:textFill>
        </w:rPr>
        <w:t>注：请在此提供资格条件中要求的业绩证明材料</w:t>
      </w:r>
      <w:r>
        <w:rPr>
          <w:rFonts w:hint="eastAsia" w:ascii="仿宋" w:hAnsi="仿宋" w:eastAsia="仿宋" w:cs="仿宋"/>
          <w:color w:val="000000" w:themeColor="text1"/>
          <w:kern w:val="44"/>
          <w:sz w:val="30"/>
          <w:szCs w:val="22"/>
          <w:lang w:eastAsia="zh-CN"/>
          <w14:textFill>
            <w14:solidFill>
              <w14:schemeClr w14:val="tx1"/>
            </w14:solidFill>
          </w14:textFill>
        </w:rPr>
        <w:t>。</w:t>
      </w:r>
    </w:p>
    <w:p>
      <w:pPr>
        <w:pStyle w:val="7"/>
        <w:rPr>
          <w:rFonts w:hint="eastAsia" w:ascii="仿宋" w:hAnsi="仿宋" w:eastAsia="仿宋" w:cs="仿宋"/>
          <w:color w:val="000000" w:themeColor="text1"/>
          <w:kern w:val="44"/>
          <w:sz w:val="30"/>
          <w:szCs w:val="22"/>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p>
    <w:p>
      <w:pPr>
        <w:widowControl/>
        <w:numPr>
          <w:ilvl w:val="0"/>
          <w:numId w:val="0"/>
        </w:numPr>
        <w:spacing w:line="360" w:lineRule="auto"/>
        <w:rPr>
          <w:rFonts w:hint="eastAsia" w:ascii="黑体" w:hAnsi="黑体" w:eastAsia="黑体" w:cs="黑体"/>
          <w:color w:val="000000" w:themeColor="text1"/>
          <w:sz w:val="28"/>
          <w:szCs w:val="24"/>
          <w14:textFill>
            <w14:solidFill>
              <w14:schemeClr w14:val="tx1"/>
            </w14:solidFill>
          </w14:textFill>
        </w:rPr>
      </w:pPr>
      <w:r>
        <w:rPr>
          <w:rFonts w:hint="eastAsia" w:ascii="黑体" w:hAnsi="黑体" w:eastAsia="黑体" w:cs="黑体"/>
          <w:color w:val="000000" w:themeColor="text1"/>
          <w:sz w:val="28"/>
          <w:szCs w:val="24"/>
          <w14:textFill>
            <w14:solidFill>
              <w14:schemeClr w14:val="tx1"/>
            </w14:solidFill>
          </w14:textFill>
        </w:rPr>
        <w:br w:type="page"/>
      </w:r>
      <w:r>
        <w:rPr>
          <w:rFonts w:hint="eastAsia" w:ascii="黑体" w:hAnsi="黑体" w:eastAsia="黑体" w:cs="黑体"/>
          <w:color w:val="000000" w:themeColor="text1"/>
          <w:sz w:val="28"/>
          <w:szCs w:val="24"/>
          <w14:textFill>
            <w14:solidFill>
              <w14:schemeClr w14:val="tx1"/>
            </w14:solidFill>
          </w14:textFill>
        </w:rPr>
        <w:t>（六）信用中国（www.creditchina.gov.cn）“黑名单”信息查询（企业）和全国企业信用信息公示系统（www.gsxt.gov.cn）信用信息查询（企业）。</w:t>
      </w:r>
    </w:p>
    <w:p>
      <w:pPr>
        <w:widowControl/>
        <w:spacing w:line="360" w:lineRule="auto"/>
        <w:rPr>
          <w:rFonts w:hint="eastAsia" w:ascii="仿宋" w:hAnsi="仿宋" w:eastAsia="仿宋" w:cs="仿宋"/>
          <w:color w:val="000000" w:themeColor="text1"/>
          <w:kern w:val="44"/>
          <w:sz w:val="30"/>
          <w:szCs w:val="22"/>
          <w14:textFill>
            <w14:solidFill>
              <w14:schemeClr w14:val="tx1"/>
            </w14:solidFill>
          </w14:textFill>
        </w:rPr>
      </w:pPr>
      <w:r>
        <w:rPr>
          <w:rFonts w:hint="eastAsia" w:ascii="仿宋" w:hAnsi="仿宋" w:eastAsia="仿宋" w:cs="仿宋"/>
          <w:color w:val="000000" w:themeColor="text1"/>
          <w:kern w:val="44"/>
          <w:sz w:val="30"/>
          <w:szCs w:val="22"/>
          <w14:textFill>
            <w14:solidFill>
              <w14:schemeClr w14:val="tx1"/>
            </w14:solidFill>
          </w14:textFill>
        </w:rPr>
        <w:t>注：请在此提供网页截图材料</w:t>
      </w: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widowControl/>
        <w:numPr>
          <w:ilvl w:val="0"/>
          <w:numId w:val="0"/>
        </w:numPr>
        <w:spacing w:before="120" w:beforeLines="50"/>
        <w:rPr>
          <w:rFonts w:hint="default" w:ascii="宋体" w:hAnsi="宋体" w:eastAsia="宋体" w:cs="宋体"/>
          <w:color w:val="000000" w:themeColor="text1"/>
          <w:sz w:val="24"/>
          <w:szCs w:val="24"/>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pStyle w:val="110"/>
        <w:spacing w:before="156" w:beforeLines="50" w:line="240" w:lineRule="exact"/>
        <w:jc w:val="left"/>
        <w:rPr>
          <w:rFonts w:hint="eastAsia" w:ascii="Times New Roman" w:eastAsia="Times New Roman" w:cs="Times New Roman"/>
          <w:b/>
          <w:color w:val="000000" w:themeColor="text1"/>
          <w:sz w:val="28"/>
          <w:szCs w:val="28"/>
          <w14:textFill>
            <w14:solidFill>
              <w14:schemeClr w14:val="tx1"/>
            </w14:solidFill>
          </w14:textFill>
        </w:rPr>
      </w:pPr>
    </w:p>
    <w:p>
      <w:pPr>
        <w:rPr>
          <w:rFonts w:hint="eastAsia" w:ascii="黑体" w:hAnsi="宋体" w:eastAsia="黑体" w:cs="Times New Roman"/>
          <w:color w:val="000000" w:themeColor="text1"/>
          <w:sz w:val="32"/>
          <w:szCs w:val="32"/>
          <w:lang w:val="en-US" w:eastAsia="zh-CN" w:bidi="ar"/>
          <w14:textFill>
            <w14:solidFill>
              <w14:schemeClr w14:val="tx1"/>
            </w14:solidFill>
          </w14:textFill>
        </w:rPr>
      </w:pPr>
      <w:r>
        <w:rPr>
          <w:rFonts w:hint="eastAsia" w:ascii="黑体" w:hAnsi="宋体" w:eastAsia="黑体" w:cs="Times New Roman"/>
          <w:color w:val="000000" w:themeColor="text1"/>
          <w:sz w:val="32"/>
          <w:szCs w:val="32"/>
          <w:lang w:val="en-US" w:eastAsia="zh-CN" w:bidi="ar"/>
          <w14:textFill>
            <w14:solidFill>
              <w14:schemeClr w14:val="tx1"/>
            </w14:solidFill>
          </w14:textFill>
        </w:rPr>
        <w:br w:type="page"/>
      </w:r>
    </w:p>
    <w:p>
      <w:pPr>
        <w:widowControl/>
        <w:numPr>
          <w:ilvl w:val="0"/>
          <w:numId w:val="0"/>
        </w:numPr>
        <w:spacing w:before="120" w:beforeLines="50"/>
        <w:jc w:val="center"/>
        <w:rPr>
          <w:rFonts w:hint="eastAsia" w:ascii="黑体" w:hAnsi="宋体" w:eastAsia="黑体" w:cs="Times New Roman"/>
          <w:color w:val="000000" w:themeColor="text1"/>
          <w:sz w:val="32"/>
          <w:szCs w:val="32"/>
          <w:lang w:bidi="ar"/>
          <w14:textFill>
            <w14:solidFill>
              <w14:schemeClr w14:val="tx1"/>
            </w14:solidFill>
          </w14:textFill>
        </w:rPr>
      </w:pPr>
      <w:r>
        <w:rPr>
          <w:rFonts w:hint="eastAsia" w:ascii="黑体" w:hAnsi="宋体" w:eastAsia="黑体" w:cs="Times New Roman"/>
          <w:color w:val="000000" w:themeColor="text1"/>
          <w:sz w:val="32"/>
          <w:szCs w:val="32"/>
          <w:lang w:val="en-US" w:eastAsia="zh-CN" w:bidi="ar"/>
          <w14:textFill>
            <w14:solidFill>
              <w14:schemeClr w14:val="tx1"/>
            </w14:solidFill>
          </w14:textFill>
        </w:rPr>
        <w:t>7.</w:t>
      </w:r>
      <w:r>
        <w:rPr>
          <w:rFonts w:hint="eastAsia" w:ascii="黑体" w:hAnsi="宋体" w:eastAsia="黑体" w:cs="Times New Roman"/>
          <w:color w:val="000000" w:themeColor="text1"/>
          <w:sz w:val="32"/>
          <w:szCs w:val="32"/>
          <w:lang w:bidi="ar"/>
          <w14:textFill>
            <w14:solidFill>
              <w14:schemeClr w14:val="tx1"/>
            </w14:solidFill>
          </w14:textFill>
        </w:rPr>
        <w:t>报价表</w:t>
      </w:r>
    </w:p>
    <w:tbl>
      <w:tblPr>
        <w:tblStyle w:val="38"/>
        <w:tblpPr w:leftFromText="180" w:rightFromText="180" w:vertAnchor="text" w:horzAnchor="page" w:tblpX="735" w:tblpY="291"/>
        <w:tblOverlap w:val="never"/>
        <w:tblW w:w="1063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9"/>
        <w:gridCol w:w="1215"/>
        <w:gridCol w:w="735"/>
        <w:gridCol w:w="818"/>
        <w:gridCol w:w="635"/>
        <w:gridCol w:w="712"/>
        <w:gridCol w:w="1266"/>
        <w:gridCol w:w="1481"/>
        <w:gridCol w:w="325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509" w:type="dxa"/>
            <w:tcBorders>
              <w:top w:val="single" w:color="auto" w:sz="12" w:space="0"/>
              <w:left w:val="single" w:color="auto" w:sz="12" w:space="0"/>
              <w:bottom w:val="single" w:color="auto" w:sz="6" w:space="0"/>
              <w:right w:val="single" w:color="auto" w:sz="6" w:space="0"/>
              <w:tl2br w:val="nil"/>
              <w:tr2bl w:val="nil"/>
            </w:tcBorders>
            <w:noWrap w:val="0"/>
            <w:vAlign w:val="center"/>
          </w:tcPr>
          <w:p>
            <w:pPr>
              <w:snapToGrid w:val="0"/>
              <w:spacing w:line="360" w:lineRule="exact"/>
              <w:jc w:val="center"/>
              <w:rPr>
                <w:rStyle w:val="40"/>
                <w:rFonts w:hint="eastAsia" w:ascii="黑体" w:hAnsi="黑体" w:eastAsia="黑体" w:cs="黑体"/>
                <w:color w:val="000000" w:themeColor="text1"/>
                <w:kern w:val="2"/>
                <w:sz w:val="20"/>
                <w:szCs w:val="20"/>
                <w14:textFill>
                  <w14:solidFill>
                    <w14:schemeClr w14:val="tx1"/>
                  </w14:solidFill>
                </w14:textFill>
              </w:rPr>
            </w:pPr>
            <w:r>
              <w:rPr>
                <w:rFonts w:hint="eastAsia" w:ascii="黑体" w:hAnsi="黑体" w:eastAsia="黑体" w:cs="黑体"/>
                <w:color w:val="000000" w:themeColor="text1"/>
                <w:kern w:val="2"/>
                <w:sz w:val="20"/>
                <w:szCs w:val="20"/>
                <w:lang w:bidi="ar"/>
                <w14:textFill>
                  <w14:solidFill>
                    <w14:schemeClr w14:val="tx1"/>
                  </w14:solidFill>
                </w14:textFill>
              </w:rPr>
              <w:t>序号</w:t>
            </w:r>
          </w:p>
        </w:tc>
        <w:tc>
          <w:tcPr>
            <w:tcW w:w="1950"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pPr>
              <w:snapToGrid w:val="0"/>
              <w:spacing w:line="360" w:lineRule="exact"/>
              <w:jc w:val="center"/>
              <w:rPr>
                <w:rStyle w:val="40"/>
                <w:rFonts w:hint="eastAsia" w:ascii="黑体" w:hAnsi="黑体" w:eastAsia="黑体" w:cs="黑体"/>
                <w:color w:val="000000" w:themeColor="text1"/>
                <w:kern w:val="2"/>
                <w:sz w:val="20"/>
                <w:szCs w:val="20"/>
                <w14:textFill>
                  <w14:solidFill>
                    <w14:schemeClr w14:val="tx1"/>
                  </w14:solidFill>
                </w14:textFill>
              </w:rPr>
            </w:pPr>
            <w:r>
              <w:rPr>
                <w:rFonts w:hint="eastAsia" w:ascii="黑体" w:hAnsi="黑体" w:eastAsia="黑体" w:cs="黑体"/>
                <w:color w:val="000000" w:themeColor="text1"/>
                <w:kern w:val="2"/>
                <w:sz w:val="20"/>
                <w:szCs w:val="20"/>
                <w:lang w:bidi="ar"/>
                <w14:textFill>
                  <w14:solidFill>
                    <w14:schemeClr w14:val="tx1"/>
                  </w14:solidFill>
                </w14:textFill>
              </w:rPr>
              <w:t>项目名称</w:t>
            </w:r>
          </w:p>
        </w:tc>
        <w:tc>
          <w:tcPr>
            <w:tcW w:w="818" w:type="dxa"/>
            <w:tcBorders>
              <w:top w:val="single" w:color="auto" w:sz="12" w:space="0"/>
              <w:left w:val="single" w:color="auto" w:sz="6" w:space="0"/>
              <w:bottom w:val="single" w:color="auto" w:sz="6" w:space="0"/>
              <w:right w:val="single" w:color="auto" w:sz="6" w:space="0"/>
              <w:tl2br w:val="nil"/>
              <w:tr2bl w:val="nil"/>
            </w:tcBorders>
            <w:noWrap w:val="0"/>
            <w:vAlign w:val="center"/>
          </w:tcPr>
          <w:p>
            <w:pPr>
              <w:snapToGrid w:val="0"/>
              <w:spacing w:line="360" w:lineRule="exact"/>
              <w:jc w:val="center"/>
              <w:rPr>
                <w:rStyle w:val="40"/>
                <w:rFonts w:hint="eastAsia" w:ascii="黑体" w:hAnsi="黑体" w:eastAsia="黑体" w:cs="黑体"/>
                <w:color w:val="000000" w:themeColor="text1"/>
                <w:kern w:val="2"/>
                <w:sz w:val="20"/>
                <w:szCs w:val="20"/>
                <w:lang w:eastAsia="zh-CN"/>
                <w14:textFill>
                  <w14:solidFill>
                    <w14:schemeClr w14:val="tx1"/>
                  </w14:solidFill>
                </w14:textFill>
              </w:rPr>
            </w:pPr>
            <w:r>
              <w:rPr>
                <w:rFonts w:hint="eastAsia" w:ascii="黑体" w:hAnsi="黑体" w:eastAsia="黑体" w:cs="黑体"/>
                <w:color w:val="000000" w:themeColor="text1"/>
                <w:kern w:val="2"/>
                <w:sz w:val="20"/>
                <w:szCs w:val="20"/>
                <w:lang w:val="en-US" w:eastAsia="zh-CN" w:bidi="ar"/>
                <w14:textFill>
                  <w14:solidFill>
                    <w14:schemeClr w14:val="tx1"/>
                  </w14:solidFill>
                </w14:textFill>
              </w:rPr>
              <w:t>车型</w:t>
            </w:r>
          </w:p>
        </w:tc>
        <w:tc>
          <w:tcPr>
            <w:tcW w:w="635" w:type="dxa"/>
            <w:tcBorders>
              <w:top w:val="single" w:color="auto" w:sz="12" w:space="0"/>
              <w:left w:val="single" w:color="auto" w:sz="6" w:space="0"/>
              <w:bottom w:val="single" w:color="auto" w:sz="6" w:space="0"/>
              <w:right w:val="single" w:color="auto" w:sz="6" w:space="0"/>
              <w:tl2br w:val="nil"/>
              <w:tr2bl w:val="nil"/>
            </w:tcBorders>
            <w:noWrap w:val="0"/>
            <w:vAlign w:val="center"/>
          </w:tcPr>
          <w:p>
            <w:pPr>
              <w:snapToGrid w:val="0"/>
              <w:spacing w:line="360" w:lineRule="exact"/>
              <w:jc w:val="center"/>
              <w:rPr>
                <w:rFonts w:hint="eastAsia" w:ascii="黑体" w:hAnsi="黑体" w:eastAsia="黑体" w:cs="黑体"/>
                <w:color w:val="000000" w:themeColor="text1"/>
                <w:kern w:val="2"/>
                <w:sz w:val="20"/>
                <w:szCs w:val="20"/>
                <w:lang w:bidi="ar"/>
                <w14:textFill>
                  <w14:solidFill>
                    <w14:schemeClr w14:val="tx1"/>
                  </w14:solidFill>
                </w14:textFill>
              </w:rPr>
            </w:pPr>
            <w:r>
              <w:rPr>
                <w:rFonts w:hint="eastAsia" w:ascii="黑体" w:hAnsi="黑体" w:eastAsia="黑体" w:cs="黑体"/>
                <w:color w:val="000000" w:themeColor="text1"/>
                <w:kern w:val="2"/>
                <w:sz w:val="20"/>
                <w:szCs w:val="20"/>
                <w:lang w:bidi="ar"/>
                <w14:textFill>
                  <w14:solidFill>
                    <w14:schemeClr w14:val="tx1"/>
                  </w14:solidFill>
                </w14:textFill>
              </w:rPr>
              <w:t>单位</w:t>
            </w:r>
          </w:p>
        </w:tc>
        <w:tc>
          <w:tcPr>
            <w:tcW w:w="712" w:type="dxa"/>
            <w:tcBorders>
              <w:top w:val="single" w:color="auto" w:sz="12" w:space="0"/>
              <w:left w:val="single" w:color="auto" w:sz="6" w:space="0"/>
              <w:bottom w:val="single" w:color="auto" w:sz="6" w:space="0"/>
              <w:right w:val="single" w:color="auto" w:sz="6" w:space="0"/>
              <w:tl2br w:val="nil"/>
              <w:tr2bl w:val="nil"/>
            </w:tcBorders>
            <w:noWrap w:val="0"/>
            <w:vAlign w:val="center"/>
          </w:tcPr>
          <w:p>
            <w:pPr>
              <w:snapToGrid w:val="0"/>
              <w:spacing w:line="360" w:lineRule="exact"/>
              <w:jc w:val="center"/>
              <w:rPr>
                <w:rStyle w:val="40"/>
                <w:rFonts w:hint="eastAsia" w:ascii="黑体" w:hAnsi="黑体" w:eastAsia="黑体" w:cs="黑体"/>
                <w:color w:val="000000" w:themeColor="text1"/>
                <w:kern w:val="2"/>
                <w:sz w:val="20"/>
                <w:szCs w:val="20"/>
                <w14:textFill>
                  <w14:solidFill>
                    <w14:schemeClr w14:val="tx1"/>
                  </w14:solidFill>
                </w14:textFill>
              </w:rPr>
            </w:pPr>
            <w:r>
              <w:rPr>
                <w:rFonts w:hint="eastAsia" w:ascii="黑体" w:hAnsi="黑体" w:eastAsia="黑体" w:cs="黑体"/>
                <w:color w:val="000000" w:themeColor="text1"/>
                <w:kern w:val="2"/>
                <w:sz w:val="20"/>
                <w:szCs w:val="20"/>
                <w:lang w:bidi="ar"/>
                <w14:textFill>
                  <w14:solidFill>
                    <w14:schemeClr w14:val="tx1"/>
                  </w14:solidFill>
                </w14:textFill>
              </w:rPr>
              <w:t>数量</w:t>
            </w:r>
          </w:p>
        </w:tc>
        <w:tc>
          <w:tcPr>
            <w:tcW w:w="1266" w:type="dxa"/>
            <w:tcBorders>
              <w:top w:val="single" w:color="auto" w:sz="12" w:space="0"/>
              <w:left w:val="single" w:color="auto" w:sz="6" w:space="0"/>
              <w:bottom w:val="single" w:color="auto" w:sz="6" w:space="0"/>
              <w:right w:val="single" w:color="auto" w:sz="6" w:space="0"/>
              <w:tl2br w:val="nil"/>
              <w:tr2bl w:val="nil"/>
            </w:tcBorders>
            <w:noWrap w:val="0"/>
            <w:vAlign w:val="center"/>
          </w:tcPr>
          <w:p>
            <w:pPr>
              <w:snapToGrid w:val="0"/>
              <w:spacing w:line="360" w:lineRule="exact"/>
              <w:jc w:val="center"/>
              <w:rPr>
                <w:rStyle w:val="40"/>
                <w:rFonts w:hint="eastAsia" w:ascii="黑体" w:hAnsi="黑体" w:eastAsia="黑体" w:cs="黑体"/>
                <w:color w:val="000000" w:themeColor="text1"/>
                <w:kern w:val="2"/>
                <w:sz w:val="20"/>
                <w:szCs w:val="20"/>
                <w14:textFill>
                  <w14:solidFill>
                    <w14:schemeClr w14:val="tx1"/>
                  </w14:solidFill>
                </w14:textFill>
              </w:rPr>
            </w:pPr>
            <w:r>
              <w:rPr>
                <w:rStyle w:val="113"/>
                <w:rFonts w:hint="eastAsia" w:ascii="黑体" w:hAnsi="黑体" w:eastAsia="黑体" w:cs="黑体"/>
                <w:color w:val="000000" w:themeColor="text1"/>
                <w:kern w:val="2"/>
                <w:sz w:val="20"/>
                <w:szCs w:val="20"/>
                <w:lang w:bidi="ar"/>
                <w14:textFill>
                  <w14:solidFill>
                    <w14:schemeClr w14:val="tx1"/>
                  </w14:solidFill>
                </w14:textFill>
              </w:rPr>
              <w:t>单价</w:t>
            </w:r>
          </w:p>
        </w:tc>
        <w:tc>
          <w:tcPr>
            <w:tcW w:w="1481" w:type="dxa"/>
            <w:tcBorders>
              <w:top w:val="single" w:color="auto" w:sz="12" w:space="0"/>
              <w:left w:val="single" w:color="auto" w:sz="6" w:space="0"/>
              <w:bottom w:val="single" w:color="auto" w:sz="6" w:space="0"/>
              <w:right w:val="single" w:color="auto" w:sz="6" w:space="0"/>
              <w:tl2br w:val="nil"/>
              <w:tr2bl w:val="nil"/>
            </w:tcBorders>
            <w:noWrap w:val="0"/>
            <w:vAlign w:val="center"/>
          </w:tcPr>
          <w:p>
            <w:pPr>
              <w:snapToGrid w:val="0"/>
              <w:spacing w:line="360" w:lineRule="exact"/>
              <w:jc w:val="center"/>
              <w:rPr>
                <w:rStyle w:val="40"/>
                <w:rFonts w:hint="eastAsia" w:ascii="黑体" w:hAnsi="黑体" w:eastAsia="黑体" w:cs="黑体"/>
                <w:color w:val="000000" w:themeColor="text1"/>
                <w:kern w:val="2"/>
                <w:sz w:val="20"/>
                <w:szCs w:val="20"/>
                <w14:textFill>
                  <w14:solidFill>
                    <w14:schemeClr w14:val="tx1"/>
                  </w14:solidFill>
                </w14:textFill>
              </w:rPr>
            </w:pPr>
            <w:r>
              <w:rPr>
                <w:rStyle w:val="113"/>
                <w:rFonts w:hint="eastAsia" w:ascii="黑体" w:hAnsi="黑体" w:eastAsia="黑体" w:cs="黑体"/>
                <w:color w:val="000000" w:themeColor="text1"/>
                <w:kern w:val="2"/>
                <w:sz w:val="20"/>
                <w:szCs w:val="20"/>
                <w:lang w:bidi="ar"/>
                <w14:textFill>
                  <w14:solidFill>
                    <w14:schemeClr w14:val="tx1"/>
                  </w14:solidFill>
                </w14:textFill>
              </w:rPr>
              <w:t>总价</w:t>
            </w:r>
          </w:p>
        </w:tc>
        <w:tc>
          <w:tcPr>
            <w:tcW w:w="3259" w:type="dxa"/>
            <w:tcBorders>
              <w:top w:val="single" w:color="auto" w:sz="12" w:space="0"/>
              <w:left w:val="single" w:color="auto" w:sz="6" w:space="0"/>
              <w:bottom w:val="single" w:color="auto" w:sz="6" w:space="0"/>
              <w:right w:val="single" w:color="auto" w:sz="12" w:space="0"/>
              <w:tl2br w:val="nil"/>
              <w:tr2bl w:val="nil"/>
            </w:tcBorders>
            <w:noWrap w:val="0"/>
            <w:vAlign w:val="center"/>
          </w:tcPr>
          <w:p>
            <w:pPr>
              <w:snapToGrid w:val="0"/>
              <w:spacing w:line="360" w:lineRule="exact"/>
              <w:jc w:val="center"/>
              <w:rPr>
                <w:rStyle w:val="40"/>
                <w:rFonts w:hint="eastAsia" w:ascii="黑体" w:hAnsi="黑体" w:eastAsia="黑体" w:cs="黑体"/>
                <w:color w:val="000000" w:themeColor="text1"/>
                <w:kern w:val="2"/>
                <w:sz w:val="20"/>
                <w:szCs w:val="20"/>
                <w14:textFill>
                  <w14:solidFill>
                    <w14:schemeClr w14:val="tx1"/>
                  </w14:solidFill>
                </w14:textFill>
              </w:rPr>
            </w:pPr>
            <w:r>
              <w:rPr>
                <w:rFonts w:hint="eastAsia" w:ascii="黑体" w:hAnsi="黑体" w:eastAsia="黑体" w:cs="黑体"/>
                <w:color w:val="000000" w:themeColor="text1"/>
                <w:kern w:val="2"/>
                <w:sz w:val="20"/>
                <w:szCs w:val="20"/>
                <w:lang w:bidi="ar"/>
                <w14:textFill>
                  <w14:solidFill>
                    <w14:schemeClr w14:val="tx1"/>
                  </w14:solidFill>
                </w14:textFill>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9" w:hRule="atLeast"/>
        </w:trPr>
        <w:tc>
          <w:tcPr>
            <w:tcW w:w="509" w:type="dxa"/>
            <w:tcBorders>
              <w:top w:val="single" w:color="auto" w:sz="6" w:space="0"/>
              <w:left w:val="single" w:color="auto" w:sz="12" w:space="0"/>
              <w:bottom w:val="single" w:color="auto" w:sz="6" w:space="0"/>
              <w:right w:val="single" w:color="auto" w:sz="6" w:space="0"/>
              <w:tl2br w:val="nil"/>
              <w:tr2bl w:val="nil"/>
            </w:tcBorders>
            <w:noWrap w:val="0"/>
            <w:vAlign w:val="center"/>
          </w:tcPr>
          <w:p>
            <w:pPr>
              <w:snapToGrid w:val="0"/>
              <w:spacing w:line="360" w:lineRule="exact"/>
              <w:jc w:val="center"/>
              <w:rPr>
                <w:rStyle w:val="40"/>
                <w:rFonts w:hint="default" w:ascii="宋体" w:hAnsi="宋体" w:eastAsia="宋体" w:cs="宋体"/>
                <w:color w:val="000000" w:themeColor="text1"/>
                <w:kern w:val="2"/>
                <w:sz w:val="20"/>
                <w:szCs w:val="20"/>
                <w:highlight w:val="none"/>
                <w14:textFill>
                  <w14:solidFill>
                    <w14:schemeClr w14:val="tx1"/>
                  </w14:solidFill>
                </w14:textFill>
              </w:rPr>
            </w:pPr>
            <w:r>
              <w:rPr>
                <w:rStyle w:val="40"/>
                <w:rFonts w:hint="default" w:ascii="宋体" w:hAnsi="宋体" w:eastAsia="宋体" w:cs="宋体"/>
                <w:color w:val="000000" w:themeColor="text1"/>
                <w:kern w:val="2"/>
                <w:sz w:val="20"/>
                <w:szCs w:val="20"/>
                <w:highlight w:val="none"/>
                <w14:textFill>
                  <w14:solidFill>
                    <w14:schemeClr w14:val="tx1"/>
                  </w14:solidFill>
                </w14:textFill>
              </w:rPr>
              <w:t>1</w:t>
            </w:r>
          </w:p>
        </w:tc>
        <w:tc>
          <w:tcPr>
            <w:tcW w:w="1950" w:type="dxa"/>
            <w:gridSpan w:val="2"/>
            <w:tcBorders>
              <w:top w:val="single" w:color="auto" w:sz="6" w:space="0"/>
              <w:left w:val="single" w:color="auto" w:sz="6" w:space="0"/>
              <w:right w:val="single" w:color="auto" w:sz="6" w:space="0"/>
              <w:tl2br w:val="nil"/>
              <w:tr2bl w:val="nil"/>
            </w:tcBorders>
            <w:noWrap w:val="0"/>
            <w:vAlign w:val="center"/>
          </w:tcPr>
          <w:p>
            <w:pPr>
              <w:snapToGrid w:val="0"/>
              <w:spacing w:line="360" w:lineRule="exact"/>
              <w:jc w:val="center"/>
              <w:rPr>
                <w:rStyle w:val="40"/>
                <w:rFonts w:hint="default" w:ascii="宋体" w:hAnsi="宋体" w:eastAsia="宋体" w:cs="宋体"/>
                <w:color w:val="000000" w:themeColor="text1"/>
                <w:kern w:val="2"/>
                <w:sz w:val="20"/>
                <w:szCs w:val="20"/>
                <w:highlight w:val="none"/>
                <w14:textFill>
                  <w14:solidFill>
                    <w14:schemeClr w14:val="tx1"/>
                  </w14:solidFill>
                </w14:textFill>
              </w:rPr>
            </w:pPr>
          </w:p>
        </w:tc>
        <w:tc>
          <w:tcPr>
            <w:tcW w:w="818" w:type="dxa"/>
            <w:tcBorders>
              <w:top w:val="single" w:color="auto" w:sz="6" w:space="0"/>
              <w:left w:val="single" w:color="auto" w:sz="6" w:space="0"/>
              <w:bottom w:val="single" w:color="auto" w:sz="6" w:space="0"/>
              <w:right w:val="single" w:color="auto" w:sz="6" w:space="0"/>
              <w:tl2br w:val="nil"/>
              <w:tr2bl w:val="nil"/>
            </w:tcBorders>
            <w:noWrap w:val="0"/>
            <w:vAlign w:val="center"/>
          </w:tcPr>
          <w:p>
            <w:pPr>
              <w:snapToGrid w:val="0"/>
              <w:spacing w:line="360" w:lineRule="exact"/>
              <w:jc w:val="center"/>
              <w:rPr>
                <w:rStyle w:val="40"/>
                <w:rFonts w:hint="default" w:ascii="宋体" w:hAnsi="宋体" w:eastAsia="宋体" w:cs="宋体"/>
                <w:color w:val="000000" w:themeColor="text1"/>
                <w:kern w:val="2"/>
                <w:sz w:val="20"/>
                <w:szCs w:val="20"/>
                <w:highlight w:val="none"/>
                <w:lang w:val="en-US" w:eastAsia="zh-CN"/>
                <w14:textFill>
                  <w14:solidFill>
                    <w14:schemeClr w14:val="tx1"/>
                  </w14:solidFill>
                </w14:textFill>
              </w:rPr>
            </w:pPr>
          </w:p>
        </w:tc>
        <w:tc>
          <w:tcPr>
            <w:tcW w:w="635" w:type="dxa"/>
            <w:tcBorders>
              <w:top w:val="single" w:color="auto" w:sz="6" w:space="0"/>
              <w:left w:val="single" w:color="auto" w:sz="6" w:space="0"/>
              <w:bottom w:val="single" w:color="auto" w:sz="6" w:space="0"/>
              <w:right w:val="single" w:color="auto" w:sz="6" w:space="0"/>
              <w:tl2br w:val="nil"/>
              <w:tr2bl w:val="nil"/>
            </w:tcBorders>
            <w:noWrap w:val="0"/>
            <w:vAlign w:val="center"/>
          </w:tcPr>
          <w:p>
            <w:pPr>
              <w:snapToGrid w:val="0"/>
              <w:spacing w:line="360" w:lineRule="exact"/>
              <w:jc w:val="center"/>
              <w:rPr>
                <w:rStyle w:val="40"/>
                <w:rFonts w:hint="eastAsia" w:ascii="宋体" w:hAnsi="宋体" w:cs="宋体"/>
                <w:color w:val="000000" w:themeColor="text1"/>
                <w:kern w:val="2"/>
                <w:sz w:val="20"/>
                <w:szCs w:val="20"/>
                <w:highlight w:val="none"/>
                <w:lang w:val="en-US" w:eastAsia="zh-CN"/>
                <w14:textFill>
                  <w14:solidFill>
                    <w14:schemeClr w14:val="tx1"/>
                  </w14:solidFill>
                </w14:textFill>
              </w:rPr>
            </w:pPr>
            <w:r>
              <w:rPr>
                <w:rStyle w:val="40"/>
                <w:rFonts w:hint="eastAsia" w:ascii="宋体" w:hAnsi="宋体" w:cs="宋体"/>
                <w:color w:val="000000" w:themeColor="text1"/>
                <w:kern w:val="2"/>
                <w:sz w:val="20"/>
                <w:szCs w:val="20"/>
                <w:highlight w:val="none"/>
                <w:lang w:val="en-US" w:eastAsia="zh-CN"/>
                <w14:textFill>
                  <w14:solidFill>
                    <w14:schemeClr w14:val="tx1"/>
                  </w14:solidFill>
                </w14:textFill>
              </w:rPr>
              <w:t>辆</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pPr>
              <w:snapToGrid w:val="0"/>
              <w:spacing w:line="360" w:lineRule="exact"/>
              <w:jc w:val="center"/>
              <w:rPr>
                <w:rStyle w:val="40"/>
                <w:rFonts w:hint="default" w:ascii="宋体" w:hAnsi="宋体" w:eastAsia="宋体" w:cs="宋体"/>
                <w:color w:val="000000" w:themeColor="text1"/>
                <w:kern w:val="2"/>
                <w:sz w:val="20"/>
                <w:szCs w:val="20"/>
                <w:highlight w:val="none"/>
                <w:lang w:val="en-US" w:eastAsia="zh-CN"/>
                <w14:textFill>
                  <w14:solidFill>
                    <w14:schemeClr w14:val="tx1"/>
                  </w14:solidFill>
                </w14:textFill>
              </w:rPr>
            </w:pPr>
          </w:p>
        </w:tc>
        <w:tc>
          <w:tcPr>
            <w:tcW w:w="1266" w:type="dxa"/>
            <w:tcBorders>
              <w:top w:val="single" w:color="auto" w:sz="6" w:space="0"/>
              <w:left w:val="single" w:color="auto" w:sz="6" w:space="0"/>
              <w:bottom w:val="single" w:color="auto" w:sz="6" w:space="0"/>
              <w:right w:val="single" w:color="auto" w:sz="6" w:space="0"/>
              <w:tl2br w:val="nil"/>
              <w:tr2bl w:val="nil"/>
            </w:tcBorders>
            <w:noWrap w:val="0"/>
            <w:vAlign w:val="center"/>
          </w:tcPr>
          <w:p>
            <w:pPr>
              <w:snapToGrid w:val="0"/>
              <w:spacing w:line="360" w:lineRule="exact"/>
              <w:jc w:val="center"/>
              <w:rPr>
                <w:rStyle w:val="40"/>
                <w:rFonts w:hint="default" w:ascii="宋体" w:hAnsi="宋体" w:eastAsia="宋体" w:cs="宋体"/>
                <w:color w:val="000000" w:themeColor="text1"/>
                <w:kern w:val="2"/>
                <w:sz w:val="20"/>
                <w:szCs w:val="20"/>
                <w:highlight w:val="none"/>
                <w:lang w:val="en-US" w:eastAsia="zh-CN"/>
                <w14:textFill>
                  <w14:solidFill>
                    <w14:schemeClr w14:val="tx1"/>
                  </w14:solidFill>
                </w14:textFill>
              </w:rPr>
            </w:pPr>
          </w:p>
        </w:tc>
        <w:tc>
          <w:tcPr>
            <w:tcW w:w="1481" w:type="dxa"/>
            <w:tcBorders>
              <w:top w:val="single" w:color="auto" w:sz="6" w:space="0"/>
              <w:left w:val="single" w:color="auto" w:sz="6" w:space="0"/>
              <w:bottom w:val="single" w:color="auto" w:sz="6" w:space="0"/>
              <w:right w:val="single" w:color="auto" w:sz="6" w:space="0"/>
              <w:tl2br w:val="nil"/>
              <w:tr2bl w:val="nil"/>
            </w:tcBorders>
            <w:noWrap w:val="0"/>
            <w:vAlign w:val="center"/>
          </w:tcPr>
          <w:p>
            <w:pPr>
              <w:snapToGrid w:val="0"/>
              <w:spacing w:line="360" w:lineRule="exact"/>
              <w:jc w:val="center"/>
              <w:rPr>
                <w:rStyle w:val="40"/>
                <w:rFonts w:hint="default" w:ascii="宋体" w:hAnsi="宋体" w:eastAsia="宋体" w:cs="宋体"/>
                <w:color w:val="000000" w:themeColor="text1"/>
                <w:kern w:val="2"/>
                <w:sz w:val="20"/>
                <w:szCs w:val="20"/>
                <w:highlight w:val="none"/>
                <w:lang w:val="en-US" w:eastAsia="zh-CN"/>
                <w14:textFill>
                  <w14:solidFill>
                    <w14:schemeClr w14:val="tx1"/>
                  </w14:solidFill>
                </w14:textFill>
              </w:rPr>
            </w:pPr>
          </w:p>
        </w:tc>
        <w:tc>
          <w:tcPr>
            <w:tcW w:w="3259" w:type="dxa"/>
            <w:tcBorders>
              <w:top w:val="single" w:color="auto" w:sz="6" w:space="0"/>
              <w:left w:val="single" w:color="auto" w:sz="6" w:space="0"/>
              <w:bottom w:val="single" w:color="auto" w:sz="6" w:space="0"/>
              <w:right w:val="single" w:color="auto" w:sz="12" w:space="0"/>
              <w:tl2br w:val="nil"/>
              <w:tr2bl w:val="nil"/>
            </w:tcBorders>
            <w:noWrap w:val="0"/>
            <w:vAlign w:val="center"/>
          </w:tcPr>
          <w:p>
            <w:pPr>
              <w:snapToGrid w:val="0"/>
              <w:spacing w:line="360" w:lineRule="exact"/>
              <w:jc w:val="left"/>
              <w:rPr>
                <w:rStyle w:val="40"/>
                <w:rFonts w:hint="default" w:ascii="宋体" w:hAnsi="宋体" w:eastAsia="宋体" w:cs="宋体"/>
                <w:color w:val="000000" w:themeColor="text1"/>
                <w:kern w:val="2"/>
                <w:sz w:val="20"/>
                <w:szCs w:val="20"/>
                <w:highlight w:val="none"/>
                <w:lang w:val="en-US" w:eastAsia="zh-CN"/>
                <w14:textFill>
                  <w14:solidFill>
                    <w14:schemeClr w14:val="tx1"/>
                  </w14:solidFill>
                </w14:textFill>
              </w:rPr>
            </w:pPr>
            <w:r>
              <w:rPr>
                <w:rStyle w:val="40"/>
                <w:rFonts w:hint="eastAsia" w:ascii="宋体" w:hAnsi="宋体" w:cs="宋体"/>
                <w:color w:val="000000" w:themeColor="text1"/>
                <w:kern w:val="2"/>
                <w:sz w:val="20"/>
                <w:szCs w:val="20"/>
                <w:highlight w:val="none"/>
                <w:lang w:val="en-US" w:eastAsia="zh-CN"/>
                <w14:textFill>
                  <w14:solidFill>
                    <w14:schemeClr w14:val="tx1"/>
                  </w14:solidFill>
                </w14:textFill>
              </w:rPr>
              <w:t>车型处除填写车辆品牌型号外，备注A为轿车，B为商务车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724" w:type="dxa"/>
            <w:gridSpan w:val="2"/>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pPr>
              <w:snapToGrid w:val="0"/>
              <w:spacing w:line="360" w:lineRule="exact"/>
              <w:jc w:val="center"/>
              <w:rPr>
                <w:rStyle w:val="40"/>
                <w:rFonts w:hint="default" w:ascii="宋体" w:hAnsi="宋体" w:eastAsia="宋体" w:cs="宋体"/>
                <w:b/>
                <w:color w:val="000000" w:themeColor="text1"/>
                <w:kern w:val="2"/>
                <w:sz w:val="20"/>
                <w:szCs w:val="20"/>
                <w:highlight w:val="none"/>
                <w14:textFill>
                  <w14:solidFill>
                    <w14:schemeClr w14:val="tx1"/>
                  </w14:solidFill>
                </w14:textFill>
              </w:rPr>
            </w:pPr>
            <w:r>
              <w:rPr>
                <w:rFonts w:hint="default" w:ascii="宋体" w:hAnsi="宋体" w:eastAsia="宋体" w:cs="宋体"/>
                <w:b/>
                <w:color w:val="000000" w:themeColor="text1"/>
                <w:kern w:val="2"/>
                <w:sz w:val="20"/>
                <w:szCs w:val="20"/>
                <w:highlight w:val="none"/>
                <w:lang w:bidi="ar"/>
                <w14:textFill>
                  <w14:solidFill>
                    <w14:schemeClr w14:val="tx1"/>
                  </w14:solidFill>
                </w14:textFill>
              </w:rPr>
              <w:t>总报价       （含税，税率</w:t>
            </w:r>
            <w:r>
              <w:rPr>
                <w:rFonts w:hint="eastAsia" w:ascii="宋体" w:hAnsi="宋体" w:cs="宋体"/>
                <w:b/>
                <w:color w:val="000000" w:themeColor="text1"/>
                <w:kern w:val="2"/>
                <w:sz w:val="20"/>
                <w:szCs w:val="20"/>
                <w:highlight w:val="none"/>
                <w:lang w:val="en-US" w:eastAsia="zh-CN" w:bidi="ar"/>
                <w14:textFill>
                  <w14:solidFill>
                    <w14:schemeClr w14:val="tx1"/>
                  </w14:solidFill>
                </w14:textFill>
              </w:rPr>
              <w:t>13</w:t>
            </w:r>
            <w:r>
              <w:rPr>
                <w:rFonts w:hint="default" w:ascii="宋体" w:hAnsi="宋体" w:eastAsia="宋体" w:cs="宋体"/>
                <w:b/>
                <w:color w:val="000000" w:themeColor="text1"/>
                <w:kern w:val="2"/>
                <w:sz w:val="20"/>
                <w:szCs w:val="20"/>
                <w:highlight w:val="none"/>
                <w:lang w:bidi="ar"/>
                <w14:textFill>
                  <w14:solidFill>
                    <w14:schemeClr w14:val="tx1"/>
                  </w14:solidFill>
                </w14:textFill>
              </w:rPr>
              <w:t>%）</w:t>
            </w:r>
          </w:p>
        </w:tc>
        <w:tc>
          <w:tcPr>
            <w:tcW w:w="735" w:type="dxa"/>
            <w:tcBorders>
              <w:top w:val="single" w:color="auto" w:sz="6" w:space="0"/>
              <w:left w:val="single" w:color="auto" w:sz="6" w:space="0"/>
              <w:bottom w:val="single" w:color="auto" w:sz="6" w:space="0"/>
              <w:right w:val="single" w:color="auto" w:sz="6" w:space="0"/>
              <w:tl2br w:val="nil"/>
              <w:tr2bl w:val="nil"/>
            </w:tcBorders>
            <w:noWrap w:val="0"/>
            <w:vAlign w:val="center"/>
          </w:tcPr>
          <w:p>
            <w:pPr>
              <w:snapToGrid w:val="0"/>
              <w:spacing w:line="360" w:lineRule="exact"/>
              <w:jc w:val="center"/>
              <w:rPr>
                <w:rStyle w:val="40"/>
                <w:rFonts w:hint="default" w:ascii="宋体" w:hAnsi="宋体" w:eastAsia="宋体" w:cs="宋体"/>
                <w:b/>
                <w:color w:val="000000" w:themeColor="text1"/>
                <w:kern w:val="2"/>
                <w:sz w:val="20"/>
                <w:szCs w:val="20"/>
                <w:highlight w:val="none"/>
                <w14:textFill>
                  <w14:solidFill>
                    <w14:schemeClr w14:val="tx1"/>
                  </w14:solidFill>
                </w14:textFill>
              </w:rPr>
            </w:pPr>
            <w:r>
              <w:rPr>
                <w:rFonts w:hint="default" w:ascii="宋体" w:hAnsi="宋体" w:eastAsia="宋体" w:cs="宋体"/>
                <w:b/>
                <w:color w:val="000000" w:themeColor="text1"/>
                <w:kern w:val="2"/>
                <w:sz w:val="20"/>
                <w:szCs w:val="20"/>
                <w:highlight w:val="none"/>
                <w:lang w:bidi="ar"/>
                <w14:textFill>
                  <w14:solidFill>
                    <w14:schemeClr w14:val="tx1"/>
                  </w14:solidFill>
                </w14:textFill>
              </w:rPr>
              <w:t>小写</w:t>
            </w:r>
          </w:p>
        </w:tc>
        <w:tc>
          <w:tcPr>
            <w:tcW w:w="8171" w:type="dxa"/>
            <w:gridSpan w:val="6"/>
            <w:tcBorders>
              <w:top w:val="single" w:color="auto" w:sz="6" w:space="0"/>
              <w:left w:val="single" w:color="auto" w:sz="6" w:space="0"/>
              <w:bottom w:val="single" w:color="auto" w:sz="6" w:space="0"/>
              <w:right w:val="single" w:color="auto" w:sz="12" w:space="0"/>
              <w:tl2br w:val="nil"/>
              <w:tr2bl w:val="nil"/>
            </w:tcBorders>
            <w:noWrap w:val="0"/>
            <w:vAlign w:val="center"/>
          </w:tcPr>
          <w:p>
            <w:pPr>
              <w:snapToGrid w:val="0"/>
              <w:spacing w:line="360" w:lineRule="exact"/>
              <w:jc w:val="center"/>
              <w:rPr>
                <w:rFonts w:hint="default" w:ascii="宋体" w:hAnsi="宋体" w:eastAsia="宋体" w:cs="宋体"/>
                <w:b/>
                <w:color w:val="000000" w:themeColor="text1"/>
                <w:kern w:val="2"/>
                <w:sz w:val="20"/>
                <w:szCs w:val="20"/>
                <w:highlight w:val="none"/>
                <w:lang w:bidi="ar"/>
                <w14:textFill>
                  <w14:solidFill>
                    <w14:schemeClr w14:val="tx1"/>
                  </w14:solidFill>
                </w14:textFill>
              </w:rPr>
            </w:pPr>
            <w:r>
              <w:rPr>
                <w:rFonts w:hint="default" w:ascii="宋体" w:hAnsi="宋体" w:eastAsia="宋体" w:cs="宋体"/>
                <w:b/>
                <w:color w:val="000000" w:themeColor="text1"/>
                <w:kern w:val="2"/>
                <w:sz w:val="20"/>
                <w:szCs w:val="20"/>
                <w:highlight w:val="none"/>
                <w:lang w:bidi="ar"/>
                <w14:textFill>
                  <w14:solidFill>
                    <w14:schemeClr w14:val="tx1"/>
                  </w14:solidFill>
                </w14:textFill>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724" w:type="dxa"/>
            <w:gridSpan w:val="2"/>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pPr>
              <w:spacing w:after="200" w:line="276" w:lineRule="auto"/>
              <w:rPr>
                <w:rStyle w:val="40"/>
                <w:rFonts w:hint="default" w:ascii="Calibri" w:hAnsi="Calibri" w:eastAsia="宋体" w:cs="Calibri"/>
                <w:color w:val="000000" w:themeColor="text1"/>
                <w:kern w:val="2"/>
                <w:sz w:val="21"/>
                <w:szCs w:val="21"/>
                <w:highlight w:val="none"/>
                <w14:textFill>
                  <w14:solidFill>
                    <w14:schemeClr w14:val="tx1"/>
                  </w14:solidFill>
                </w14:textFill>
              </w:rPr>
            </w:pPr>
          </w:p>
        </w:tc>
        <w:tc>
          <w:tcPr>
            <w:tcW w:w="735" w:type="dxa"/>
            <w:tcBorders>
              <w:top w:val="single" w:color="auto" w:sz="6" w:space="0"/>
              <w:left w:val="single" w:color="auto" w:sz="6" w:space="0"/>
              <w:bottom w:val="single" w:color="auto" w:sz="6" w:space="0"/>
              <w:right w:val="single" w:color="auto" w:sz="6" w:space="0"/>
              <w:tl2br w:val="nil"/>
              <w:tr2bl w:val="nil"/>
            </w:tcBorders>
            <w:noWrap w:val="0"/>
            <w:vAlign w:val="center"/>
          </w:tcPr>
          <w:p>
            <w:pPr>
              <w:snapToGrid w:val="0"/>
              <w:spacing w:line="360" w:lineRule="exact"/>
              <w:jc w:val="center"/>
              <w:rPr>
                <w:rStyle w:val="40"/>
                <w:rFonts w:hint="default" w:ascii="宋体" w:hAnsi="宋体" w:eastAsia="宋体" w:cs="宋体"/>
                <w:b/>
                <w:color w:val="000000" w:themeColor="text1"/>
                <w:kern w:val="2"/>
                <w:sz w:val="20"/>
                <w:szCs w:val="20"/>
                <w:highlight w:val="none"/>
                <w14:textFill>
                  <w14:solidFill>
                    <w14:schemeClr w14:val="tx1"/>
                  </w14:solidFill>
                </w14:textFill>
              </w:rPr>
            </w:pPr>
            <w:r>
              <w:rPr>
                <w:rFonts w:hint="default" w:ascii="宋体" w:hAnsi="宋体" w:eastAsia="宋体" w:cs="宋体"/>
                <w:b/>
                <w:color w:val="000000" w:themeColor="text1"/>
                <w:kern w:val="2"/>
                <w:sz w:val="20"/>
                <w:szCs w:val="20"/>
                <w:highlight w:val="none"/>
                <w:lang w:bidi="ar"/>
                <w14:textFill>
                  <w14:solidFill>
                    <w14:schemeClr w14:val="tx1"/>
                  </w14:solidFill>
                </w14:textFill>
              </w:rPr>
              <w:t>大写</w:t>
            </w:r>
          </w:p>
        </w:tc>
        <w:tc>
          <w:tcPr>
            <w:tcW w:w="8171" w:type="dxa"/>
            <w:gridSpan w:val="6"/>
            <w:tcBorders>
              <w:top w:val="single" w:color="auto" w:sz="6" w:space="0"/>
              <w:left w:val="single" w:color="auto" w:sz="6" w:space="0"/>
              <w:bottom w:val="single" w:color="auto" w:sz="6" w:space="0"/>
              <w:right w:val="single" w:color="auto" w:sz="12" w:space="0"/>
              <w:tl2br w:val="nil"/>
              <w:tr2bl w:val="nil"/>
            </w:tcBorders>
            <w:noWrap w:val="0"/>
            <w:vAlign w:val="center"/>
          </w:tcPr>
          <w:p>
            <w:pPr>
              <w:snapToGrid w:val="0"/>
              <w:spacing w:line="360" w:lineRule="exact"/>
              <w:jc w:val="center"/>
              <w:rPr>
                <w:rFonts w:hint="default" w:ascii="宋体" w:hAnsi="宋体" w:eastAsia="宋体" w:cs="宋体"/>
                <w:b/>
                <w:color w:val="000000" w:themeColor="text1"/>
                <w:kern w:val="2"/>
                <w:sz w:val="20"/>
                <w:szCs w:val="20"/>
                <w:highlight w:val="none"/>
                <w:lang w:bidi="ar"/>
                <w14:textFill>
                  <w14:solidFill>
                    <w14:schemeClr w14:val="tx1"/>
                  </w14:solidFill>
                </w14:textFill>
              </w:rPr>
            </w:pPr>
            <w:r>
              <w:rPr>
                <w:rFonts w:hint="default" w:ascii="宋体" w:hAnsi="宋体" w:eastAsia="宋体" w:cs="宋体"/>
                <w:b/>
                <w:color w:val="000000" w:themeColor="text1"/>
                <w:kern w:val="2"/>
                <w:sz w:val="20"/>
                <w:szCs w:val="20"/>
                <w:highlight w:val="none"/>
                <w:lang w:bidi="ar"/>
                <w14:textFill>
                  <w14:solidFill>
                    <w14:schemeClr w14:val="tx1"/>
                  </w14:solidFill>
                </w14:textFill>
              </w:rPr>
              <w:t xml:space="preserve">    元整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724" w:type="dxa"/>
            <w:gridSpan w:val="2"/>
            <w:tcBorders>
              <w:top w:val="single" w:color="auto" w:sz="6" w:space="0"/>
              <w:left w:val="single" w:color="auto" w:sz="12" w:space="0"/>
              <w:bottom w:val="single" w:color="auto" w:sz="6" w:space="0"/>
              <w:right w:val="single" w:color="auto" w:sz="6" w:space="0"/>
              <w:tl2br w:val="nil"/>
              <w:tr2bl w:val="nil"/>
            </w:tcBorders>
            <w:noWrap w:val="0"/>
            <w:vAlign w:val="center"/>
          </w:tcPr>
          <w:p>
            <w:pPr>
              <w:spacing w:after="200" w:line="276" w:lineRule="auto"/>
              <w:rPr>
                <w:rStyle w:val="40"/>
                <w:rFonts w:hint="default" w:ascii="Calibri" w:hAnsi="Calibri" w:eastAsia="宋体" w:cs="Calibri"/>
                <w:color w:val="000000" w:themeColor="text1"/>
                <w:kern w:val="2"/>
                <w:sz w:val="21"/>
                <w:szCs w:val="21"/>
                <w:highlight w:val="none"/>
                <w14:textFill>
                  <w14:solidFill>
                    <w14:schemeClr w14:val="tx1"/>
                  </w14:solidFill>
                </w14:textFill>
              </w:rPr>
            </w:pPr>
          </w:p>
        </w:tc>
        <w:tc>
          <w:tcPr>
            <w:tcW w:w="735" w:type="dxa"/>
            <w:tcBorders>
              <w:top w:val="single" w:color="auto" w:sz="6" w:space="0"/>
              <w:left w:val="single" w:color="auto" w:sz="6" w:space="0"/>
              <w:bottom w:val="single" w:color="auto" w:sz="6" w:space="0"/>
              <w:right w:val="single" w:color="auto" w:sz="6" w:space="0"/>
              <w:tl2br w:val="nil"/>
              <w:tr2bl w:val="nil"/>
            </w:tcBorders>
            <w:noWrap w:val="0"/>
            <w:vAlign w:val="center"/>
          </w:tcPr>
          <w:p>
            <w:pPr>
              <w:snapToGrid w:val="0"/>
              <w:spacing w:line="360" w:lineRule="exact"/>
              <w:jc w:val="center"/>
              <w:rPr>
                <w:rFonts w:hint="default" w:ascii="宋体" w:hAnsi="宋体" w:eastAsia="宋体" w:cs="宋体"/>
                <w:b/>
                <w:color w:val="000000" w:themeColor="text1"/>
                <w:kern w:val="2"/>
                <w:sz w:val="20"/>
                <w:szCs w:val="20"/>
                <w:highlight w:val="none"/>
                <w:lang w:bidi="ar"/>
                <w14:textFill>
                  <w14:solidFill>
                    <w14:schemeClr w14:val="tx1"/>
                  </w14:solidFill>
                </w14:textFill>
              </w:rPr>
            </w:pPr>
          </w:p>
        </w:tc>
        <w:tc>
          <w:tcPr>
            <w:tcW w:w="8171" w:type="dxa"/>
            <w:gridSpan w:val="6"/>
            <w:tcBorders>
              <w:top w:val="single" w:color="auto" w:sz="6" w:space="0"/>
              <w:left w:val="single" w:color="auto" w:sz="6" w:space="0"/>
              <w:bottom w:val="single" w:color="auto" w:sz="6" w:space="0"/>
              <w:right w:val="single" w:color="auto" w:sz="12" w:space="0"/>
              <w:tl2br w:val="nil"/>
              <w:tr2bl w:val="nil"/>
            </w:tcBorders>
            <w:noWrap w:val="0"/>
            <w:vAlign w:val="center"/>
          </w:tcPr>
          <w:p>
            <w:pPr>
              <w:snapToGrid w:val="0"/>
              <w:spacing w:line="360" w:lineRule="exact"/>
              <w:jc w:val="center"/>
              <w:rPr>
                <w:rFonts w:hint="default" w:ascii="宋体" w:hAnsi="宋体" w:eastAsia="宋体" w:cs="宋体"/>
                <w:b/>
                <w:color w:val="000000" w:themeColor="text1"/>
                <w:kern w:val="2"/>
                <w:sz w:val="20"/>
                <w:szCs w:val="20"/>
                <w:highlight w:val="none"/>
                <w:lang w:bidi="ar"/>
                <w14:textFill>
                  <w14:solidFill>
                    <w14:schemeClr w14:val="tx1"/>
                  </w14:solidFill>
                </w14:textFill>
              </w:rPr>
            </w:pPr>
          </w:p>
        </w:tc>
      </w:tr>
    </w:tbl>
    <w:p>
      <w:pPr>
        <w:pStyle w:val="36"/>
        <w:snapToGrid w:val="0"/>
        <w:spacing w:beforeLines="0" w:afterLines="0" w:line="360" w:lineRule="auto"/>
        <w:ind w:firstLine="0" w:firstLineChars="0"/>
        <w:rPr>
          <w:rFonts w:hint="default"/>
          <w:color w:val="000000" w:themeColor="text1"/>
          <w:sz w:val="21"/>
          <w:szCs w:val="24"/>
          <w14:textFill>
            <w14:solidFill>
              <w14:schemeClr w14:val="tx1"/>
            </w14:solidFill>
          </w14:textFill>
        </w:rPr>
      </w:pPr>
    </w:p>
    <w:p>
      <w:pPr>
        <w:pStyle w:val="36"/>
        <w:snapToGrid w:val="0"/>
        <w:spacing w:beforeLines="0" w:afterLines="0" w:line="360" w:lineRule="auto"/>
        <w:ind w:firstLine="0" w:firstLineChars="0"/>
        <w:rPr>
          <w:rFonts w:hint="eastAsia" w:eastAsia="宋体"/>
          <w:color w:val="000000" w:themeColor="text1"/>
          <w:sz w:val="21"/>
          <w:szCs w:val="24"/>
          <w:lang w:eastAsia="zh-CN"/>
          <w14:textFill>
            <w14:solidFill>
              <w14:schemeClr w14:val="tx1"/>
            </w14:solidFill>
          </w14:textFill>
        </w:rPr>
      </w:pPr>
    </w:p>
    <w:p>
      <w:pPr>
        <w:pStyle w:val="36"/>
        <w:snapToGrid w:val="0"/>
        <w:spacing w:beforeLines="0" w:afterLines="0" w:line="360" w:lineRule="auto"/>
        <w:ind w:firstLine="420" w:firstLineChars="200"/>
        <w:rPr>
          <w:rFonts w:hint="default" w:eastAsia="宋体"/>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注：本项目报价均为13%含税价。</w:t>
      </w:r>
    </w:p>
    <w:p>
      <w:pPr>
        <w:pStyle w:val="36"/>
        <w:numPr>
          <w:ilvl w:val="0"/>
          <w:numId w:val="0"/>
        </w:numPr>
        <w:snapToGrid w:val="0"/>
        <w:spacing w:beforeLines="0" w:afterLines="0" w:line="360" w:lineRule="auto"/>
        <w:ind w:firstLine="420" w:firstLineChars="200"/>
        <w:rPr>
          <w:rFonts w:hint="default"/>
          <w:color w:val="000000" w:themeColor="text1"/>
          <w:sz w:val="21"/>
          <w:szCs w:val="24"/>
          <w14:textFill>
            <w14:solidFill>
              <w14:schemeClr w14:val="tx1"/>
            </w14:solidFill>
          </w14:textFill>
        </w:rPr>
      </w:pPr>
      <w:r>
        <w:rPr>
          <w:rFonts w:hint="eastAsia" w:ascii="宋体"/>
          <w:color w:val="000000" w:themeColor="text1"/>
          <w:sz w:val="21"/>
          <w:szCs w:val="24"/>
          <w:lang w:val="en-US" w:eastAsia="zh-CN"/>
          <w14:textFill>
            <w14:solidFill>
              <w14:schemeClr w14:val="tx1"/>
            </w14:solidFill>
          </w14:textFill>
        </w:rPr>
        <w:t>1.</w:t>
      </w:r>
      <w:r>
        <w:rPr>
          <w:rFonts w:hint="default" w:ascii="宋体" w:hAnsi="Times New Roman" w:eastAsia="宋体"/>
          <w:color w:val="000000" w:themeColor="text1"/>
          <w:sz w:val="21"/>
          <w:szCs w:val="24"/>
          <w14:textFill>
            <w14:solidFill>
              <w14:schemeClr w14:val="tx1"/>
            </w14:solidFill>
          </w14:textFill>
        </w:rPr>
        <w:t>报价单位应严格按照上表进行报价</w:t>
      </w:r>
      <w:r>
        <w:rPr>
          <w:rFonts w:hint="eastAsia" w:ascii="宋体"/>
          <w:color w:val="000000" w:themeColor="text1"/>
          <w:sz w:val="21"/>
          <w:szCs w:val="24"/>
          <w:lang w:eastAsia="zh-CN"/>
          <w14:textFill>
            <w14:solidFill>
              <w14:schemeClr w14:val="tx1"/>
            </w14:solidFill>
          </w14:textFill>
        </w:rPr>
        <w:t>。</w:t>
      </w:r>
    </w:p>
    <w:p>
      <w:pPr>
        <w:pStyle w:val="36"/>
        <w:numPr>
          <w:ilvl w:val="0"/>
          <w:numId w:val="0"/>
        </w:numPr>
        <w:snapToGrid w:val="0"/>
        <w:spacing w:beforeLines="0" w:afterLines="0" w:line="360" w:lineRule="auto"/>
        <w:ind w:firstLine="420" w:firstLineChars="200"/>
        <w:rPr>
          <w:rFonts w:hint="default"/>
          <w:color w:val="000000" w:themeColor="text1"/>
          <w:sz w:val="21"/>
          <w:szCs w:val="24"/>
          <w14:textFill>
            <w14:solidFill>
              <w14:schemeClr w14:val="tx1"/>
            </w14:solidFill>
          </w14:textFill>
        </w:rPr>
      </w:pPr>
      <w:r>
        <w:rPr>
          <w:rFonts w:hint="eastAsia" w:ascii="宋体"/>
          <w:color w:val="000000" w:themeColor="text1"/>
          <w:sz w:val="21"/>
          <w:szCs w:val="24"/>
          <w:highlight w:val="none"/>
          <w:lang w:val="en-US" w:eastAsia="zh-CN"/>
          <w14:textFill>
            <w14:solidFill>
              <w14:schemeClr w14:val="tx1"/>
            </w14:solidFill>
          </w14:textFill>
        </w:rPr>
        <w:t>2.</w:t>
      </w:r>
      <w:r>
        <w:rPr>
          <w:rFonts w:hint="default" w:ascii="宋体" w:hAnsi="Times New Roman" w:eastAsia="宋体"/>
          <w:color w:val="000000" w:themeColor="text1"/>
          <w:sz w:val="21"/>
          <w:szCs w:val="24"/>
          <w:highlight w:val="none"/>
          <w14:textFill>
            <w14:solidFill>
              <w14:schemeClr w14:val="tx1"/>
            </w14:solidFill>
          </w14:textFill>
        </w:rPr>
        <w:t>最终报价应包含材料费、人工费、管理费、税</w:t>
      </w:r>
      <w:r>
        <w:rPr>
          <w:rFonts w:hint="default" w:ascii="宋体" w:hAnsi="Times New Roman" w:eastAsia="宋体"/>
          <w:color w:val="000000" w:themeColor="text1"/>
          <w:sz w:val="21"/>
          <w:szCs w:val="24"/>
          <w14:textFill>
            <w14:solidFill>
              <w14:schemeClr w14:val="tx1"/>
            </w14:solidFill>
          </w14:textFill>
        </w:rPr>
        <w:t>费等所有</w:t>
      </w:r>
      <w:r>
        <w:rPr>
          <w:rFonts w:hint="eastAsia" w:ascii="宋体"/>
          <w:color w:val="000000" w:themeColor="text1"/>
          <w:sz w:val="21"/>
          <w:szCs w:val="24"/>
          <w:lang w:val="en-US" w:eastAsia="zh-CN"/>
          <w14:textFill>
            <w14:solidFill>
              <w14:schemeClr w14:val="tx1"/>
            </w14:solidFill>
          </w14:textFill>
        </w:rPr>
        <w:t>相关</w:t>
      </w:r>
      <w:r>
        <w:rPr>
          <w:rFonts w:hint="default" w:ascii="宋体" w:hAnsi="Times New Roman" w:eastAsia="宋体"/>
          <w:color w:val="000000" w:themeColor="text1"/>
          <w:sz w:val="21"/>
          <w:szCs w:val="24"/>
          <w14:textFill>
            <w14:solidFill>
              <w14:schemeClr w14:val="tx1"/>
            </w14:solidFill>
          </w14:textFill>
        </w:rPr>
        <w:t>费用。</w:t>
      </w:r>
    </w:p>
    <w:p>
      <w:pPr>
        <w:pStyle w:val="36"/>
        <w:numPr>
          <w:ilvl w:val="0"/>
          <w:numId w:val="0"/>
        </w:numPr>
        <w:snapToGrid w:val="0"/>
        <w:spacing w:beforeLines="0" w:afterLines="0" w:line="360" w:lineRule="auto"/>
        <w:ind w:firstLine="420" w:firstLineChars="200"/>
        <w:rPr>
          <w:rFonts w:hint="default"/>
          <w:color w:val="000000" w:themeColor="text1"/>
          <w:sz w:val="21"/>
          <w:szCs w:val="24"/>
          <w14:textFill>
            <w14:solidFill>
              <w14:schemeClr w14:val="tx1"/>
            </w14:solidFill>
          </w14:textFill>
        </w:rPr>
      </w:pPr>
      <w:r>
        <w:rPr>
          <w:rFonts w:hint="eastAsia" w:ascii="宋体"/>
          <w:color w:val="000000" w:themeColor="text1"/>
          <w:sz w:val="21"/>
          <w:szCs w:val="24"/>
          <w:lang w:val="en-US" w:eastAsia="zh-CN"/>
          <w14:textFill>
            <w14:solidFill>
              <w14:schemeClr w14:val="tx1"/>
            </w14:solidFill>
          </w14:textFill>
        </w:rPr>
        <w:t>3.</w:t>
      </w:r>
      <w:r>
        <w:rPr>
          <w:rFonts w:hint="default" w:ascii="宋体" w:hAnsi="Times New Roman" w:eastAsia="宋体"/>
          <w:color w:val="000000" w:themeColor="text1"/>
          <w:sz w:val="21"/>
          <w:szCs w:val="24"/>
          <w14:textFill>
            <w14:solidFill>
              <w14:schemeClr w14:val="tx1"/>
            </w14:solidFill>
          </w14:textFill>
        </w:rPr>
        <w:t>本报价表手写无效。</w:t>
      </w:r>
    </w:p>
    <w:p>
      <w:pPr>
        <w:widowControl/>
        <w:snapToGrid w:val="0"/>
        <w:spacing w:before="120" w:beforeLines="50" w:after="120" w:afterLines="50" w:line="360" w:lineRule="auto"/>
        <w:ind w:firstLine="4080" w:firstLineChars="1700"/>
        <w:rPr>
          <w:rFonts w:hint="default" w:ascii="宋体" w:hAnsi="宋体" w:eastAsia="宋体" w:cs="Times New Roman"/>
          <w:color w:val="000000" w:themeColor="text1"/>
          <w:kern w:val="2"/>
          <w:sz w:val="24"/>
          <w:szCs w:val="20"/>
          <w14:textFill>
            <w14:solidFill>
              <w14:schemeClr w14:val="tx1"/>
            </w14:solidFill>
          </w14:textFill>
        </w:rPr>
      </w:pPr>
    </w:p>
    <w:p>
      <w:pPr>
        <w:widowControl/>
        <w:snapToGrid w:val="0"/>
        <w:spacing w:before="120" w:beforeLines="50" w:after="120" w:afterLines="50" w:line="360" w:lineRule="auto"/>
        <w:ind w:firstLine="3360" w:firstLineChars="1400"/>
        <w:rPr>
          <w:rFonts w:hint="default" w:ascii="宋体" w:hAnsi="宋体" w:eastAsia="宋体" w:cs="Times New Roman"/>
          <w:color w:val="000000" w:themeColor="text1"/>
          <w:kern w:val="2"/>
          <w:sz w:val="24"/>
          <w:szCs w:val="20"/>
          <w14:textFill>
            <w14:solidFill>
              <w14:schemeClr w14:val="tx1"/>
            </w14:solidFill>
          </w14:textFill>
        </w:rPr>
      </w:pPr>
      <w:r>
        <w:rPr>
          <w:rFonts w:hint="default" w:ascii="宋体" w:hAnsi="宋体" w:eastAsia="宋体" w:cs="Times New Roman"/>
          <w:color w:val="000000" w:themeColor="text1"/>
          <w:kern w:val="2"/>
          <w:sz w:val="24"/>
          <w:szCs w:val="20"/>
          <w14:textFill>
            <w14:solidFill>
              <w14:schemeClr w14:val="tx1"/>
            </w14:solidFill>
          </w14:textFill>
        </w:rPr>
        <w:t>应答人名称：                   (盖公章)</w:t>
      </w:r>
    </w:p>
    <w:p>
      <w:pPr>
        <w:widowControl/>
        <w:snapToGrid w:val="0"/>
        <w:spacing w:before="120" w:beforeLines="50" w:after="120" w:afterLines="50" w:line="360" w:lineRule="auto"/>
        <w:ind w:firstLine="480" w:firstLineChars="200"/>
        <w:rPr>
          <w:rFonts w:hint="default" w:ascii="宋体" w:hAnsi="宋体" w:eastAsia="宋体" w:cs="Times New Roman"/>
          <w:color w:val="000000" w:themeColor="text1"/>
          <w:kern w:val="2"/>
          <w:sz w:val="24"/>
          <w:szCs w:val="20"/>
          <w14:textFill>
            <w14:solidFill>
              <w14:schemeClr w14:val="tx1"/>
            </w14:solidFill>
          </w14:textFill>
        </w:rPr>
      </w:pPr>
      <w:r>
        <w:rPr>
          <w:rFonts w:hint="default" w:ascii="宋体" w:hAnsi="宋体" w:eastAsia="宋体" w:cs="Times New Roman"/>
          <w:color w:val="000000" w:themeColor="text1"/>
          <w:kern w:val="2"/>
          <w:sz w:val="24"/>
          <w:szCs w:val="20"/>
          <w14:textFill>
            <w14:solidFill>
              <w14:schemeClr w14:val="tx1"/>
            </w14:solidFill>
          </w14:textFill>
        </w:rPr>
        <w:t xml:space="preserve">                        法定代表人(或授权代表)：          (签字)</w:t>
      </w:r>
    </w:p>
    <w:p>
      <w:pPr>
        <w:spacing w:line="360" w:lineRule="auto"/>
        <w:rPr>
          <w:rFonts w:hint="eastAsia" w:ascii="仿宋_GB2312" w:hAnsi="仿宋_GB2312" w:eastAsia="仿宋_GB2312" w:cs="仿宋_GB2312"/>
          <w:color w:val="000000" w:themeColor="text1"/>
          <w:sz w:val="24"/>
          <w:szCs w:val="24"/>
          <w:lang w:val="en-US" w:eastAsia="zh-CN" w:bidi="ar-SA"/>
          <w14:textFill>
            <w14:solidFill>
              <w14:schemeClr w14:val="tx1"/>
            </w14:solidFill>
          </w14:textFill>
        </w:rPr>
      </w:pPr>
      <w:r>
        <w:rPr>
          <w:rFonts w:hint="default" w:ascii="宋体" w:hAnsi="宋体" w:eastAsia="宋体" w:cs="Times New Roman"/>
          <w:color w:val="000000" w:themeColor="text1"/>
          <w:kern w:val="2"/>
          <w:sz w:val="24"/>
          <w:szCs w:val="20"/>
          <w14:textFill>
            <w14:solidFill>
              <w14:schemeClr w14:val="tx1"/>
            </w14:solidFill>
          </w14:textFill>
        </w:rPr>
        <w:t xml:space="preserve">                            日期：     年   月   日</w:t>
      </w:r>
    </w:p>
    <w:sectPr>
      <w:pgSz w:w="12240" w:h="15840"/>
      <w:pgMar w:top="1134" w:right="1134" w:bottom="1134" w:left="1134" w:header="720" w:footer="720" w:gutter="0"/>
      <w:pgBorders>
        <w:top w:val="none" w:sz="0" w:space="0"/>
        <w:left w:val="none" w:sz="0" w:space="0"/>
        <w:bottom w:val="none" w:sz="0" w:space="0"/>
        <w:right w:val="none" w:sz="0" w:space="0"/>
      </w:pgBorders>
      <w:pgNumType w:fmt="decimal"/>
      <w:cols w:space="720" w:num="1"/>
      <w:rtlGutter w:val="0"/>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长城仿宋">
    <w:altName w:val="宋体"/>
    <w:panose1 w:val="0201060900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script"/>
    <w:pitch w:val="default"/>
    <w:sig w:usb0="A00002BF" w:usb1="38CF7CFA" w:usb2="00082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Albertus Medium">
    <w:altName w:val="Courier New"/>
    <w:panose1 w:val="020E0602030304020304"/>
    <w:charset w:val="00"/>
    <w:family w:val="swiss"/>
    <w:pitch w:val="default"/>
    <w:sig w:usb0="00000000" w:usb1="00000000" w:usb2="00000000" w:usb3="00000000" w:csb0="00000001" w:csb1="00000000"/>
  </w:font>
  <w:font w:name="昆仑细圆">
    <w:altName w:val="黑体"/>
    <w:panose1 w:val="00000000000000000000"/>
    <w:charset w:val="86"/>
    <w:family w:val="modern"/>
    <w:pitch w:val="default"/>
    <w:sig w:usb0="00000000" w:usb1="00000000" w:usb2="00000010" w:usb3="00000000" w:csb0="00040000" w:csb1="00000000"/>
  </w:font>
  <w:font w:name="宋体-18030">
    <w:altName w:val="宋体"/>
    <w:panose1 w:val="02010609060101010101"/>
    <w:charset w:val="86"/>
    <w:family w:val="modern"/>
    <w:pitch w:val="default"/>
    <w:sig w:usb0="00000000" w:usb1="00000000" w:usb2="000A005E" w:usb3="00000000" w:csb0="00040001" w:csb1="00000000"/>
  </w:font>
  <w:font w:name="昆仑楷体">
    <w:altName w:val="黑体"/>
    <w:panose1 w:val="02010609000101010101"/>
    <w:charset w:val="86"/>
    <w:family w:val="modern"/>
    <w:pitch w:val="default"/>
    <w:sig w:usb0="00000000" w:usb1="00000000" w:usb2="00000010" w:usb3="00000000" w:csb0="00040000" w:csb1="00000000"/>
  </w:font>
  <w:font w:name="Garamond">
    <w:panose1 w:val="02020404030301010803"/>
    <w:charset w:val="00"/>
    <w:family w:val="roman"/>
    <w:pitch w:val="default"/>
    <w:sig w:usb0="00000287" w:usb1="00000000" w:usb2="00000000" w:usb3="00000000" w:csb0="0000009F" w:csb1="DFD70000"/>
  </w:font>
  <w:font w:name="Arial Unicode MS">
    <w:altName w:val="宋体"/>
    <w:panose1 w:val="020B0604020202020204"/>
    <w:charset w:val="86"/>
    <w:family w:val="roman"/>
    <w:pitch w:val="default"/>
    <w:sig w:usb0="00000000" w:usb1="00000000" w:usb2="0000007F" w:usb3="00000000" w:csb0="203F01FF" w:csb1="DFFF0000"/>
  </w:font>
  <w:font w:name="Tahoma">
    <w:panose1 w:val="020B0604030504040204"/>
    <w:charset w:val="00"/>
    <w:family w:val="swiss"/>
    <w:pitch w:val="default"/>
    <w:sig w:usb0="E1002EFF" w:usb1="C000605B" w:usb2="00000029" w:usb3="00000000" w:csb0="200101FF" w:csb1="20280000"/>
  </w:font>
  <w:font w:name="Microsoft JhengHei">
    <w:panose1 w:val="020B0604030504040204"/>
    <w:charset w:val="88"/>
    <w:family w:val="auto"/>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仿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矩形 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- 1 -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B9TTVJvwEAAIwDAAAOAAAAAAAAAAEAIAAAAB8BAABkcnMvZTJvRG9jLnhtbFBLBQYA&#10;AAAABgAGAFkBAABQBQ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- 1 -</w:t>
                    </w:r>
                    <w:r>
                      <w:rPr>
                        <w:rFonts w:hint="eastAsia" w:ascii="宋体" w:hAnsi="宋体" w:eastAsia="宋体" w:cs="宋体"/>
                        <w:sz w:val="28"/>
                        <w:szCs w:val="28"/>
                        <w:lang w:eastAsia="zh-CN"/>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460"/>
      <w:rPr>
        <w:rFonts w:ascii="Times New Roman" w:hAnsi="Times New Roman" w:eastAsia="Times New Roman" w:cs="Times New Roman"/>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E45085"/>
    <w:multiLevelType w:val="singleLevel"/>
    <w:tmpl w:val="92E45085"/>
    <w:lvl w:ilvl="0" w:tentative="0">
      <w:start w:val="5"/>
      <w:numFmt w:val="chineseCounting"/>
      <w:suff w:val="space"/>
      <w:lvlText w:val="第%1章"/>
      <w:lvlJc w:val="left"/>
      <w:rPr>
        <w:rFonts w:hint="eastAsia"/>
      </w:rPr>
    </w:lvl>
  </w:abstractNum>
  <w:abstractNum w:abstractNumId="1">
    <w:nsid w:val="CA3F877D"/>
    <w:multiLevelType w:val="singleLevel"/>
    <w:tmpl w:val="CA3F877D"/>
    <w:lvl w:ilvl="0" w:tentative="0">
      <w:start w:val="2"/>
      <w:numFmt w:val="chineseCounting"/>
      <w:suff w:val="space"/>
      <w:lvlText w:val="第%1章"/>
      <w:lvlJc w:val="left"/>
      <w:rPr>
        <w:rFonts w:hint="eastAsia"/>
      </w:rPr>
    </w:lvl>
  </w:abstractNum>
  <w:abstractNum w:abstractNumId="2">
    <w:nsid w:val="0000000A"/>
    <w:multiLevelType w:val="multilevel"/>
    <w:tmpl w:val="0000000A"/>
    <w:lvl w:ilvl="0" w:tentative="0">
      <w:start w:val="1"/>
      <w:numFmt w:val="decimal"/>
      <w:lvlText w:val="%1"/>
      <w:lvlJc w:val="left"/>
      <w:pPr>
        <w:tabs>
          <w:tab w:val="left" w:pos="425"/>
        </w:tabs>
        <w:ind w:left="425" w:hanging="425"/>
      </w:pPr>
      <w:rPr>
        <w:rFonts w:hint="eastAsia"/>
      </w:rPr>
    </w:lvl>
    <w:lvl w:ilvl="1" w:tentative="0">
      <w:start w:val="1"/>
      <w:numFmt w:val="decimal"/>
      <w:pStyle w:val="19"/>
      <w:lvlText w:val="%1.%2"/>
      <w:lvlJc w:val="left"/>
      <w:pPr>
        <w:tabs>
          <w:tab w:val="left" w:pos="4007"/>
        </w:tabs>
        <w:ind w:left="4007" w:hanging="567"/>
      </w:pPr>
      <w:rPr>
        <w:rFonts w:hint="eastAsia"/>
      </w:rPr>
    </w:lvl>
    <w:lvl w:ilvl="2" w:tentative="0">
      <w:start w:val="1"/>
      <w:numFmt w:val="decimal"/>
      <w:lvlText w:val="%1.%2.%3"/>
      <w:lvlJc w:val="left"/>
      <w:pPr>
        <w:tabs>
          <w:tab w:val="left" w:pos="1571"/>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B"/>
    <w:multiLevelType w:val="multilevel"/>
    <w:tmpl w:val="0000000B"/>
    <w:lvl w:ilvl="0" w:tentative="0">
      <w:start w:val="1"/>
      <w:numFmt w:val="decimal"/>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pStyle w:val="6"/>
      <w:lvlText w:val="%1.%2.%3.%4"/>
      <w:lvlJc w:val="left"/>
      <w:pPr>
        <w:tabs>
          <w:tab w:val="left" w:pos="864"/>
        </w:tabs>
        <w:ind w:left="864" w:hanging="864"/>
      </w:pPr>
    </w:lvl>
    <w:lvl w:ilvl="4" w:tentative="0">
      <w:start w:val="1"/>
      <w:numFmt w:val="decimal"/>
      <w:pStyle w:val="8"/>
      <w:lvlText w:val="%1.%2.%3.%4.%5"/>
      <w:lvlJc w:val="left"/>
      <w:pPr>
        <w:tabs>
          <w:tab w:val="left" w:pos="1008"/>
        </w:tabs>
        <w:ind w:left="1008" w:hanging="1008"/>
      </w:pPr>
    </w:lvl>
    <w:lvl w:ilvl="5" w:tentative="0">
      <w:start w:val="1"/>
      <w:numFmt w:val="decimal"/>
      <w:pStyle w:val="9"/>
      <w:lvlText w:val="%1.%2.%3.%4.%5.%6"/>
      <w:lvlJc w:val="left"/>
      <w:pPr>
        <w:tabs>
          <w:tab w:val="left" w:pos="1152"/>
        </w:tabs>
        <w:ind w:left="1152" w:hanging="1152"/>
      </w:pPr>
    </w:lvl>
    <w:lvl w:ilvl="6" w:tentative="0">
      <w:start w:val="1"/>
      <w:numFmt w:val="decimal"/>
      <w:pStyle w:val="10"/>
      <w:lvlText w:val="%1.%2.%3.%4.%5.%6.%7"/>
      <w:lvlJc w:val="left"/>
      <w:pPr>
        <w:tabs>
          <w:tab w:val="left" w:pos="1296"/>
        </w:tabs>
        <w:ind w:left="1296" w:hanging="1296"/>
      </w:pPr>
    </w:lvl>
    <w:lvl w:ilvl="7" w:tentative="0">
      <w:start w:val="1"/>
      <w:numFmt w:val="decimal"/>
      <w:pStyle w:val="11"/>
      <w:lvlText w:val="%1.%2.%3.%4.%5.%6.%7.%8"/>
      <w:lvlJc w:val="left"/>
      <w:pPr>
        <w:tabs>
          <w:tab w:val="left" w:pos="1440"/>
        </w:tabs>
        <w:ind w:left="1440" w:hanging="1440"/>
      </w:pPr>
    </w:lvl>
    <w:lvl w:ilvl="8" w:tentative="0">
      <w:start w:val="1"/>
      <w:numFmt w:val="decimal"/>
      <w:pStyle w:val="12"/>
      <w:lvlText w:val="%1.%2.%3.%4.%5.%6.%7.%8.%9"/>
      <w:lvlJc w:val="left"/>
      <w:pPr>
        <w:tabs>
          <w:tab w:val="left" w:pos="1584"/>
        </w:tabs>
        <w:ind w:left="1584" w:hanging="1584"/>
      </w:pPr>
    </w:lvl>
  </w:abstractNum>
  <w:abstractNum w:abstractNumId="4">
    <w:nsid w:val="0000000C"/>
    <w:multiLevelType w:val="multilevel"/>
    <w:tmpl w:val="0000000C"/>
    <w:lvl w:ilvl="0" w:tentative="0">
      <w:start w:val="1"/>
      <w:numFmt w:val="upperLetter"/>
      <w:pStyle w:val="29"/>
      <w:lvlText w:val="%1．"/>
      <w:lvlJc w:val="left"/>
      <w:pPr>
        <w:tabs>
          <w:tab w:val="left" w:pos="958"/>
        </w:tabs>
        <w:ind w:left="384" w:hanging="384"/>
      </w:pPr>
      <w:rPr>
        <w:rFonts w:hint="eastAsia"/>
      </w:rPr>
    </w:lvl>
    <w:lvl w:ilvl="1" w:tentative="0">
      <w:start w:val="1"/>
      <w:numFmt w:val="decimal"/>
      <w:lvlText w:val=""/>
      <w:lvlJc w:val="left"/>
      <w:pPr>
        <w:ind w:left="-574"/>
      </w:pPr>
      <w:rPr>
        <w:rFonts w:hint="default"/>
        <w:u w:val="none" w:color="auto"/>
      </w:rPr>
    </w:lvl>
    <w:lvl w:ilvl="2" w:tentative="0">
      <w:start w:val="1"/>
      <w:numFmt w:val="decimal"/>
      <w:lvlText w:val=""/>
      <w:lvlJc w:val="left"/>
      <w:pPr>
        <w:ind w:left="-574"/>
      </w:pPr>
      <w:rPr>
        <w:rFonts w:hint="default"/>
        <w:u w:val="none" w:color="auto"/>
      </w:rPr>
    </w:lvl>
    <w:lvl w:ilvl="3" w:tentative="0">
      <w:start w:val="1"/>
      <w:numFmt w:val="decimal"/>
      <w:lvlText w:val=""/>
      <w:lvlJc w:val="left"/>
      <w:pPr>
        <w:ind w:left="-574"/>
      </w:pPr>
      <w:rPr>
        <w:rFonts w:hint="default"/>
        <w:u w:val="none" w:color="auto"/>
      </w:rPr>
    </w:lvl>
    <w:lvl w:ilvl="4" w:tentative="0">
      <w:start w:val="1"/>
      <w:numFmt w:val="decimal"/>
      <w:lvlText w:val=""/>
      <w:lvlJc w:val="left"/>
      <w:pPr>
        <w:ind w:left="-574"/>
      </w:pPr>
      <w:rPr>
        <w:rFonts w:hint="default"/>
        <w:u w:val="none" w:color="auto"/>
      </w:rPr>
    </w:lvl>
    <w:lvl w:ilvl="5" w:tentative="0">
      <w:start w:val="1"/>
      <w:numFmt w:val="decimal"/>
      <w:lvlText w:val=""/>
      <w:lvlJc w:val="left"/>
      <w:pPr>
        <w:ind w:left="-574"/>
      </w:pPr>
      <w:rPr>
        <w:rFonts w:hint="default"/>
        <w:u w:val="none" w:color="auto"/>
      </w:rPr>
    </w:lvl>
    <w:lvl w:ilvl="6" w:tentative="0">
      <w:start w:val="1"/>
      <w:numFmt w:val="decimal"/>
      <w:lvlText w:val=""/>
      <w:lvlJc w:val="left"/>
      <w:pPr>
        <w:ind w:left="-574"/>
      </w:pPr>
      <w:rPr>
        <w:rFonts w:hint="default"/>
        <w:u w:val="none" w:color="auto"/>
      </w:rPr>
    </w:lvl>
    <w:lvl w:ilvl="7" w:tentative="0">
      <w:start w:val="1"/>
      <w:numFmt w:val="decimal"/>
      <w:lvlText w:val=""/>
      <w:lvlJc w:val="left"/>
      <w:pPr>
        <w:ind w:left="-574"/>
      </w:pPr>
      <w:rPr>
        <w:rFonts w:hint="default"/>
        <w:u w:val="none" w:color="auto"/>
      </w:rPr>
    </w:lvl>
    <w:lvl w:ilvl="8" w:tentative="0">
      <w:start w:val="1"/>
      <w:numFmt w:val="decimal"/>
      <w:lvlText w:val=""/>
      <w:lvlJc w:val="left"/>
      <w:pPr>
        <w:ind w:left="-574"/>
      </w:pPr>
      <w:rPr>
        <w:rFonts w:hint="default"/>
        <w:u w:val="none" w:color="auto"/>
      </w:rPr>
    </w:lvl>
  </w:abstractNum>
  <w:abstractNum w:abstractNumId="5">
    <w:nsid w:val="00000012"/>
    <w:multiLevelType w:val="multilevel"/>
    <w:tmpl w:val="00000012"/>
    <w:lvl w:ilvl="0" w:tentative="0">
      <w:start w:val="1"/>
      <w:numFmt w:val="upperLetter"/>
      <w:suff w:val="nothing"/>
      <w:lvlText w:val="附　录　%1"/>
      <w:lvlJc w:val="left"/>
      <w:pPr>
        <w:ind w:left="3403"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eastAsia" w:ascii="黑体" w:hAnsi="Times New Roman" w:eastAsia="黑体"/>
        <w:b w:val="0"/>
        <w:i w:val="0"/>
        <w:spacing w:val="0"/>
        <w:w w:val="100"/>
        <w:kern w:val="21"/>
        <w:sz w:val="21"/>
      </w:rPr>
    </w:lvl>
    <w:lvl w:ilvl="2" w:tentative="0">
      <w:start w:val="1"/>
      <w:numFmt w:val="decimal"/>
      <w:pStyle w:val="72"/>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
    <w:nsid w:val="00000013"/>
    <w:multiLevelType w:val="multilevel"/>
    <w:tmpl w:val="00000013"/>
    <w:lvl w:ilvl="0" w:tentative="0">
      <w:start w:val="1"/>
      <w:numFmt w:val="decimal"/>
      <w:lvlText w:val="(%1)"/>
      <w:lvlJc w:val="left"/>
      <w:pPr>
        <w:tabs>
          <w:tab w:val="left" w:pos="814"/>
        </w:tabs>
        <w:ind w:left="0" w:firstLine="454"/>
      </w:pPr>
      <w:rPr>
        <w:rFonts w:hint="default"/>
      </w:rPr>
    </w:lvl>
    <w:lvl w:ilvl="1" w:tentative="0">
      <w:start w:val="1"/>
      <w:numFmt w:val="decimal"/>
      <w:pStyle w:val="78"/>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7">
    <w:nsid w:val="00000014"/>
    <w:multiLevelType w:val="multilevel"/>
    <w:tmpl w:val="00000014"/>
    <w:lvl w:ilvl="0" w:tentative="0">
      <w:start w:val="1"/>
      <w:numFmt w:val="decimal"/>
      <w:pStyle w:val="74"/>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cs="Times New Roman"/>
        <w:b w:val="0"/>
        <w:i w:val="0"/>
        <w:sz w:val="21"/>
      </w:rPr>
    </w:lvl>
    <w:lvl w:ilvl="2" w:tentative="0">
      <w:start w:val="1"/>
      <w:numFmt w:val="decimal"/>
      <w:suff w:val="nothing"/>
      <w:lvlText w:val="%1%2.%3　"/>
      <w:lvlJc w:val="left"/>
      <w:pPr>
        <w:ind w:left="0" w:firstLine="0"/>
      </w:pPr>
      <w:rPr>
        <w:rFonts w:hint="default" w:ascii="Times New Roman" w:hAnsi="Times New Roman" w:eastAsia="黑体" w:cs="Times New Roman"/>
        <w:b w:val="0"/>
        <w:i w:val="0"/>
        <w:sz w:val="21"/>
      </w:rPr>
    </w:lvl>
    <w:lvl w:ilvl="3" w:tentative="0">
      <w:start w:val="1"/>
      <w:numFmt w:val="decimal"/>
      <w:suff w:val="nothing"/>
      <w:lvlText w:val="%1%2.%3.%4　"/>
      <w:lvlJc w:val="left"/>
      <w:pPr>
        <w:ind w:left="0" w:firstLine="0"/>
      </w:pPr>
      <w:rPr>
        <w:rFonts w:hint="default" w:ascii="Times New Roman" w:hAnsi="Times New Roman" w:eastAsia="黑体" w:cs="Times New Roman"/>
        <w:b w:val="0"/>
        <w:i w:val="0"/>
        <w:sz w:val="21"/>
      </w:rPr>
    </w:lvl>
    <w:lvl w:ilvl="4" w:tentative="0">
      <w:start w:val="1"/>
      <w:numFmt w:val="decimal"/>
      <w:suff w:val="nothing"/>
      <w:lvlText w:val="%1%2.%3.%4.%5　"/>
      <w:lvlJc w:val="left"/>
      <w:pPr>
        <w:ind w:left="0" w:firstLine="0"/>
      </w:pPr>
      <w:rPr>
        <w:rFonts w:hint="default" w:ascii="Times New Roman" w:hAnsi="Times New Roman" w:eastAsia="黑体" w:cs="Times New Roman"/>
        <w:b w:val="0"/>
        <w:i w:val="0"/>
        <w:sz w:val="21"/>
      </w:rPr>
    </w:lvl>
    <w:lvl w:ilvl="5" w:tentative="0">
      <w:start w:val="1"/>
      <w:numFmt w:val="decimal"/>
      <w:suff w:val="nothing"/>
      <w:lvlText w:val="%1%2.%3.%4.%5.%6　"/>
      <w:lvlJc w:val="left"/>
      <w:pPr>
        <w:ind w:left="0" w:firstLine="0"/>
      </w:pPr>
      <w:rPr>
        <w:rFonts w:hint="default" w:ascii="Times New Roman" w:hAnsi="Times New Roman" w:eastAsia="黑体" w:cs="Times New Roman"/>
        <w:b w:val="0"/>
        <w:i w:val="0"/>
        <w:sz w:val="21"/>
      </w:rPr>
    </w:lvl>
    <w:lvl w:ilvl="6" w:tentative="0">
      <w:start w:val="1"/>
      <w:numFmt w:val="decimal"/>
      <w:suff w:val="nothing"/>
      <w:lvlText w:val="%1%2.%3.%4.%5.%6.%7　"/>
      <w:lvlJc w:val="left"/>
      <w:pPr>
        <w:ind w:left="0" w:firstLine="0"/>
      </w:pPr>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8">
    <w:nsid w:val="25D6085D"/>
    <w:multiLevelType w:val="singleLevel"/>
    <w:tmpl w:val="25D6085D"/>
    <w:lvl w:ilvl="0" w:tentative="0">
      <w:start w:val="1"/>
      <w:numFmt w:val="decimal"/>
      <w:pStyle w:val="20"/>
      <w:lvlText w:val="%1."/>
      <w:lvlJc w:val="left"/>
      <w:pPr>
        <w:tabs>
          <w:tab w:val="left" w:pos="2040"/>
        </w:tabs>
        <w:ind w:left="2040" w:hanging="360"/>
      </w:pPr>
    </w:lvl>
  </w:abstractNum>
  <w:num w:numId="1">
    <w:abstractNumId w:val="4"/>
  </w:num>
  <w:num w:numId="2">
    <w:abstractNumId w:val="3"/>
  </w:num>
  <w:num w:numId="3">
    <w:abstractNumId w:val="2"/>
  </w:num>
  <w:num w:numId="4">
    <w:abstractNumId w:val="8"/>
  </w:num>
  <w:num w:numId="5">
    <w:abstractNumId w:val="5"/>
  </w:num>
  <w:num w:numId="6">
    <w:abstractNumId w:val="7"/>
  </w:num>
  <w:num w:numId="7">
    <w:abstractNumId w:val="6"/>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23"/>
  <w:drawingGridVerticalSpacing w:val="168"/>
  <w:displayHorizontalDrawingGridEvery w:val="1"/>
  <w:displayVerticalDrawingGridEvery w:val="1"/>
  <w:doNotShadeFormData w:val="1"/>
  <w:noPunctuationKerning w:val="1"/>
  <w:characterSpacingControl w:val="doNotCompress"/>
  <w:doNotValidateAgainstSchema/>
  <w:doNotDemarcateInvalidXml/>
  <w:hdrShapeDefaults>
    <o:shapelayout v:ext="edit">
      <o:idmap v:ext="edit" data="2"/>
    </o:shapelayout>
  </w:hdrShapeDefaults>
  <w:compat>
    <w:spaceForUL/>
    <w:doNotLeaveBackslashAlon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zMzMzNjhlMGRmN2Y2Nzg1YjU4ZWUyMzFkMjhhNzIifQ=="/>
    <w:docVar w:name="KSO_WPS_MARK_KEY" w:val="69c9afc9-0565-44b2-a4cd-74b244c418ff"/>
  </w:docVars>
  <w:rsids>
    <w:rsidRoot w:val="00172A27"/>
    <w:rsid w:val="000762DE"/>
    <w:rsid w:val="000913BF"/>
    <w:rsid w:val="00247601"/>
    <w:rsid w:val="0027199F"/>
    <w:rsid w:val="00620230"/>
    <w:rsid w:val="00817D5D"/>
    <w:rsid w:val="009236C0"/>
    <w:rsid w:val="00A52D38"/>
    <w:rsid w:val="00A620A9"/>
    <w:rsid w:val="00C848E1"/>
    <w:rsid w:val="00D50E0D"/>
    <w:rsid w:val="00D71798"/>
    <w:rsid w:val="00D82762"/>
    <w:rsid w:val="00DE51A0"/>
    <w:rsid w:val="00FC2AC3"/>
    <w:rsid w:val="00FD4324"/>
    <w:rsid w:val="01410BC9"/>
    <w:rsid w:val="01575FCB"/>
    <w:rsid w:val="01A66AEC"/>
    <w:rsid w:val="01AA5D2F"/>
    <w:rsid w:val="01C45A64"/>
    <w:rsid w:val="022D5772"/>
    <w:rsid w:val="02703F59"/>
    <w:rsid w:val="02FD6B2A"/>
    <w:rsid w:val="033303C0"/>
    <w:rsid w:val="033C5BA9"/>
    <w:rsid w:val="036D68D3"/>
    <w:rsid w:val="0392240B"/>
    <w:rsid w:val="03CA17ED"/>
    <w:rsid w:val="03CB4A54"/>
    <w:rsid w:val="044A0997"/>
    <w:rsid w:val="047D520D"/>
    <w:rsid w:val="048B39DA"/>
    <w:rsid w:val="04B5046B"/>
    <w:rsid w:val="04B91A30"/>
    <w:rsid w:val="04DB3095"/>
    <w:rsid w:val="05064CE2"/>
    <w:rsid w:val="05406A0A"/>
    <w:rsid w:val="05636B19"/>
    <w:rsid w:val="05732EDC"/>
    <w:rsid w:val="05965BC5"/>
    <w:rsid w:val="05E2392B"/>
    <w:rsid w:val="05EC610E"/>
    <w:rsid w:val="060F5EF7"/>
    <w:rsid w:val="0633397C"/>
    <w:rsid w:val="065A2A35"/>
    <w:rsid w:val="065F6CC1"/>
    <w:rsid w:val="068701A5"/>
    <w:rsid w:val="06A66393"/>
    <w:rsid w:val="071E1351"/>
    <w:rsid w:val="078E1EF4"/>
    <w:rsid w:val="07C41D04"/>
    <w:rsid w:val="07CA093E"/>
    <w:rsid w:val="086538CF"/>
    <w:rsid w:val="08712967"/>
    <w:rsid w:val="08820189"/>
    <w:rsid w:val="0884138C"/>
    <w:rsid w:val="08C97834"/>
    <w:rsid w:val="08CC2D82"/>
    <w:rsid w:val="08E9782D"/>
    <w:rsid w:val="097A03B6"/>
    <w:rsid w:val="09B350B7"/>
    <w:rsid w:val="09E807EC"/>
    <w:rsid w:val="09FB1A5F"/>
    <w:rsid w:val="0A7D07B7"/>
    <w:rsid w:val="0A9D041D"/>
    <w:rsid w:val="0AA50E26"/>
    <w:rsid w:val="0B1F7084"/>
    <w:rsid w:val="0B497762"/>
    <w:rsid w:val="0B6E03F1"/>
    <w:rsid w:val="0BD7520A"/>
    <w:rsid w:val="0C0002BA"/>
    <w:rsid w:val="0C1C3FE9"/>
    <w:rsid w:val="0C760584"/>
    <w:rsid w:val="0C9330EC"/>
    <w:rsid w:val="0CC8581F"/>
    <w:rsid w:val="0D270329"/>
    <w:rsid w:val="0D4317D5"/>
    <w:rsid w:val="0D707917"/>
    <w:rsid w:val="0D757269"/>
    <w:rsid w:val="0E122ED0"/>
    <w:rsid w:val="0E324650"/>
    <w:rsid w:val="0EAD4AE5"/>
    <w:rsid w:val="0F687FF7"/>
    <w:rsid w:val="10394E03"/>
    <w:rsid w:val="11045C22"/>
    <w:rsid w:val="112101B8"/>
    <w:rsid w:val="112562EA"/>
    <w:rsid w:val="11712B8F"/>
    <w:rsid w:val="11AD3F84"/>
    <w:rsid w:val="11AE3A6D"/>
    <w:rsid w:val="11ED44F6"/>
    <w:rsid w:val="121828AA"/>
    <w:rsid w:val="1225496C"/>
    <w:rsid w:val="12676473"/>
    <w:rsid w:val="12A86ABB"/>
    <w:rsid w:val="12CB031B"/>
    <w:rsid w:val="12DB2261"/>
    <w:rsid w:val="12F2391B"/>
    <w:rsid w:val="12F44F72"/>
    <w:rsid w:val="141F6347"/>
    <w:rsid w:val="143A426C"/>
    <w:rsid w:val="143C4803"/>
    <w:rsid w:val="143E15D1"/>
    <w:rsid w:val="14AA20D0"/>
    <w:rsid w:val="14D3130B"/>
    <w:rsid w:val="15010922"/>
    <w:rsid w:val="150A3D6F"/>
    <w:rsid w:val="150B37BC"/>
    <w:rsid w:val="1515266A"/>
    <w:rsid w:val="15F54042"/>
    <w:rsid w:val="16757273"/>
    <w:rsid w:val="16767EFA"/>
    <w:rsid w:val="16982A3E"/>
    <w:rsid w:val="16B33F57"/>
    <w:rsid w:val="16F6322C"/>
    <w:rsid w:val="170578A7"/>
    <w:rsid w:val="1711176C"/>
    <w:rsid w:val="173C1F85"/>
    <w:rsid w:val="174D4F79"/>
    <w:rsid w:val="179F7030"/>
    <w:rsid w:val="17D66510"/>
    <w:rsid w:val="17F405A7"/>
    <w:rsid w:val="18386EED"/>
    <w:rsid w:val="184A515B"/>
    <w:rsid w:val="184B0643"/>
    <w:rsid w:val="18564497"/>
    <w:rsid w:val="189D0E2C"/>
    <w:rsid w:val="18A83B44"/>
    <w:rsid w:val="19543444"/>
    <w:rsid w:val="195D536D"/>
    <w:rsid w:val="19655764"/>
    <w:rsid w:val="1968609A"/>
    <w:rsid w:val="19A46418"/>
    <w:rsid w:val="1A065E3F"/>
    <w:rsid w:val="1A1D0C33"/>
    <w:rsid w:val="1A21446B"/>
    <w:rsid w:val="1A7D3279"/>
    <w:rsid w:val="1AAB45F3"/>
    <w:rsid w:val="1AC22919"/>
    <w:rsid w:val="1AD97E89"/>
    <w:rsid w:val="1B487F31"/>
    <w:rsid w:val="1BD942BC"/>
    <w:rsid w:val="1BF63663"/>
    <w:rsid w:val="1BF654EC"/>
    <w:rsid w:val="1BFC2E5A"/>
    <w:rsid w:val="1C181690"/>
    <w:rsid w:val="1C1C52A3"/>
    <w:rsid w:val="1CA13C77"/>
    <w:rsid w:val="1CB538FF"/>
    <w:rsid w:val="1D712528"/>
    <w:rsid w:val="1D806122"/>
    <w:rsid w:val="1D9A08EB"/>
    <w:rsid w:val="1DAD10DC"/>
    <w:rsid w:val="1E6A0BC6"/>
    <w:rsid w:val="1E814F12"/>
    <w:rsid w:val="1E9036E8"/>
    <w:rsid w:val="1F07061F"/>
    <w:rsid w:val="1F52476C"/>
    <w:rsid w:val="1FAE02FD"/>
    <w:rsid w:val="1FB44975"/>
    <w:rsid w:val="2057165F"/>
    <w:rsid w:val="21920AF6"/>
    <w:rsid w:val="21A53EE4"/>
    <w:rsid w:val="21E52CC2"/>
    <w:rsid w:val="22124F3C"/>
    <w:rsid w:val="22142FDB"/>
    <w:rsid w:val="225866B9"/>
    <w:rsid w:val="22676489"/>
    <w:rsid w:val="22877FAD"/>
    <w:rsid w:val="22D21BA9"/>
    <w:rsid w:val="23061B72"/>
    <w:rsid w:val="235A71AB"/>
    <w:rsid w:val="23951D41"/>
    <w:rsid w:val="239F24A1"/>
    <w:rsid w:val="23C75F33"/>
    <w:rsid w:val="24227CB5"/>
    <w:rsid w:val="247D5F84"/>
    <w:rsid w:val="248E6FC4"/>
    <w:rsid w:val="24B652CE"/>
    <w:rsid w:val="24D54D10"/>
    <w:rsid w:val="24DE3B2E"/>
    <w:rsid w:val="25541766"/>
    <w:rsid w:val="2564126E"/>
    <w:rsid w:val="25816A04"/>
    <w:rsid w:val="25A4116C"/>
    <w:rsid w:val="25F03A6A"/>
    <w:rsid w:val="264F1FDE"/>
    <w:rsid w:val="26AF5F03"/>
    <w:rsid w:val="26DD23E6"/>
    <w:rsid w:val="26F41DC5"/>
    <w:rsid w:val="27326228"/>
    <w:rsid w:val="278F564E"/>
    <w:rsid w:val="27B23E01"/>
    <w:rsid w:val="27FB5920"/>
    <w:rsid w:val="287A2323"/>
    <w:rsid w:val="289870A9"/>
    <w:rsid w:val="28BF73A1"/>
    <w:rsid w:val="29355EF4"/>
    <w:rsid w:val="29664A41"/>
    <w:rsid w:val="2A03737C"/>
    <w:rsid w:val="2A4A49BA"/>
    <w:rsid w:val="2AF62DBD"/>
    <w:rsid w:val="2AFB1EF3"/>
    <w:rsid w:val="2B296647"/>
    <w:rsid w:val="2B3C5D94"/>
    <w:rsid w:val="2B944098"/>
    <w:rsid w:val="2BD25C71"/>
    <w:rsid w:val="2BD3202C"/>
    <w:rsid w:val="2C05703B"/>
    <w:rsid w:val="2C0F6406"/>
    <w:rsid w:val="2C2959C0"/>
    <w:rsid w:val="2C9A2E24"/>
    <w:rsid w:val="2CA9592D"/>
    <w:rsid w:val="2CF811FA"/>
    <w:rsid w:val="2D017EE1"/>
    <w:rsid w:val="2D09769B"/>
    <w:rsid w:val="2D8559C2"/>
    <w:rsid w:val="2DAA5786"/>
    <w:rsid w:val="2DC52DDF"/>
    <w:rsid w:val="2E3151A5"/>
    <w:rsid w:val="2E690126"/>
    <w:rsid w:val="2EAC5C9A"/>
    <w:rsid w:val="2F152D9A"/>
    <w:rsid w:val="2F233394"/>
    <w:rsid w:val="2F2A634F"/>
    <w:rsid w:val="2F4D332A"/>
    <w:rsid w:val="2F590B9F"/>
    <w:rsid w:val="2F803D1B"/>
    <w:rsid w:val="2FF7447E"/>
    <w:rsid w:val="300230E6"/>
    <w:rsid w:val="303C296F"/>
    <w:rsid w:val="30402128"/>
    <w:rsid w:val="30C020A2"/>
    <w:rsid w:val="30D51ABC"/>
    <w:rsid w:val="30E25A2B"/>
    <w:rsid w:val="31181A56"/>
    <w:rsid w:val="31836413"/>
    <w:rsid w:val="31BA1F94"/>
    <w:rsid w:val="31C77225"/>
    <w:rsid w:val="32060C29"/>
    <w:rsid w:val="32656293"/>
    <w:rsid w:val="32F86DD1"/>
    <w:rsid w:val="33A156F3"/>
    <w:rsid w:val="33BB402E"/>
    <w:rsid w:val="33ED0461"/>
    <w:rsid w:val="34923CF6"/>
    <w:rsid w:val="34C238A1"/>
    <w:rsid w:val="34C954B9"/>
    <w:rsid w:val="34DC70DA"/>
    <w:rsid w:val="35013C0F"/>
    <w:rsid w:val="355459F7"/>
    <w:rsid w:val="35BB32E9"/>
    <w:rsid w:val="35F9120B"/>
    <w:rsid w:val="35FB3021"/>
    <w:rsid w:val="36235561"/>
    <w:rsid w:val="36A363B7"/>
    <w:rsid w:val="36C93C87"/>
    <w:rsid w:val="36E16ACB"/>
    <w:rsid w:val="371359E3"/>
    <w:rsid w:val="37B97B83"/>
    <w:rsid w:val="37FA06FE"/>
    <w:rsid w:val="380A3B70"/>
    <w:rsid w:val="38AE268C"/>
    <w:rsid w:val="395B39D7"/>
    <w:rsid w:val="395C72EA"/>
    <w:rsid w:val="396D2B04"/>
    <w:rsid w:val="39BB2942"/>
    <w:rsid w:val="39BF6034"/>
    <w:rsid w:val="39C808A2"/>
    <w:rsid w:val="39CC2CD3"/>
    <w:rsid w:val="3A16159D"/>
    <w:rsid w:val="3A496BF2"/>
    <w:rsid w:val="3B181276"/>
    <w:rsid w:val="3B190736"/>
    <w:rsid w:val="3B61284D"/>
    <w:rsid w:val="3BA66130"/>
    <w:rsid w:val="3BC72584"/>
    <w:rsid w:val="3BCC7BF7"/>
    <w:rsid w:val="3BF46B9B"/>
    <w:rsid w:val="3C5D4C3F"/>
    <w:rsid w:val="3C9776F3"/>
    <w:rsid w:val="3CE5379A"/>
    <w:rsid w:val="3D5A5BAB"/>
    <w:rsid w:val="3D5A736C"/>
    <w:rsid w:val="3D867D4F"/>
    <w:rsid w:val="3D8C5659"/>
    <w:rsid w:val="3DAD7A3E"/>
    <w:rsid w:val="3DB83A7C"/>
    <w:rsid w:val="3DD73EB7"/>
    <w:rsid w:val="3E0269A2"/>
    <w:rsid w:val="3E0508E0"/>
    <w:rsid w:val="3ECC44EA"/>
    <w:rsid w:val="3ECD16A1"/>
    <w:rsid w:val="3F01595F"/>
    <w:rsid w:val="3F0A75B8"/>
    <w:rsid w:val="3F2561FA"/>
    <w:rsid w:val="3FC10ACC"/>
    <w:rsid w:val="3FC51F04"/>
    <w:rsid w:val="4013622C"/>
    <w:rsid w:val="402C5644"/>
    <w:rsid w:val="407001AE"/>
    <w:rsid w:val="40A3306D"/>
    <w:rsid w:val="417E6B12"/>
    <w:rsid w:val="419321B2"/>
    <w:rsid w:val="41B035AD"/>
    <w:rsid w:val="41DB421D"/>
    <w:rsid w:val="42404EA0"/>
    <w:rsid w:val="435E7112"/>
    <w:rsid w:val="435F06D5"/>
    <w:rsid w:val="43F07A62"/>
    <w:rsid w:val="447C4BC5"/>
    <w:rsid w:val="45504737"/>
    <w:rsid w:val="457C24DC"/>
    <w:rsid w:val="45C43B58"/>
    <w:rsid w:val="45C560FF"/>
    <w:rsid w:val="45D073AE"/>
    <w:rsid w:val="45EE77CB"/>
    <w:rsid w:val="463E2167"/>
    <w:rsid w:val="464001E1"/>
    <w:rsid w:val="46E11FFD"/>
    <w:rsid w:val="46EA4B44"/>
    <w:rsid w:val="4717736F"/>
    <w:rsid w:val="47694298"/>
    <w:rsid w:val="47CC58C3"/>
    <w:rsid w:val="480C2450"/>
    <w:rsid w:val="48444197"/>
    <w:rsid w:val="48B97D28"/>
    <w:rsid w:val="48BA38D3"/>
    <w:rsid w:val="49042E3A"/>
    <w:rsid w:val="49E3249B"/>
    <w:rsid w:val="49F34CEA"/>
    <w:rsid w:val="4A3F76CE"/>
    <w:rsid w:val="4A415DDF"/>
    <w:rsid w:val="4A59272D"/>
    <w:rsid w:val="4B2071EC"/>
    <w:rsid w:val="4B72469A"/>
    <w:rsid w:val="4B7A7845"/>
    <w:rsid w:val="4B7E3E2B"/>
    <w:rsid w:val="4B9667FC"/>
    <w:rsid w:val="4BA66CE9"/>
    <w:rsid w:val="4BAA4301"/>
    <w:rsid w:val="4BC52D55"/>
    <w:rsid w:val="4BC64C9D"/>
    <w:rsid w:val="4BD0664A"/>
    <w:rsid w:val="4BFD03BF"/>
    <w:rsid w:val="4C031945"/>
    <w:rsid w:val="4C076EA7"/>
    <w:rsid w:val="4C0D1351"/>
    <w:rsid w:val="4C634348"/>
    <w:rsid w:val="4C647929"/>
    <w:rsid w:val="4C89181E"/>
    <w:rsid w:val="4D2402C2"/>
    <w:rsid w:val="4DB86450"/>
    <w:rsid w:val="4E1D3863"/>
    <w:rsid w:val="4E6B57AE"/>
    <w:rsid w:val="4EB033CC"/>
    <w:rsid w:val="4EBA0C83"/>
    <w:rsid w:val="4F01705C"/>
    <w:rsid w:val="4F092F93"/>
    <w:rsid w:val="4F2A7A78"/>
    <w:rsid w:val="4F64472C"/>
    <w:rsid w:val="4F893F19"/>
    <w:rsid w:val="4FCD2C78"/>
    <w:rsid w:val="50052FD7"/>
    <w:rsid w:val="5059184A"/>
    <w:rsid w:val="5066054F"/>
    <w:rsid w:val="510435F7"/>
    <w:rsid w:val="518D60D8"/>
    <w:rsid w:val="51B86682"/>
    <w:rsid w:val="51E27A91"/>
    <w:rsid w:val="526D3D70"/>
    <w:rsid w:val="52CD0C8D"/>
    <w:rsid w:val="52D5280B"/>
    <w:rsid w:val="53440F31"/>
    <w:rsid w:val="53832874"/>
    <w:rsid w:val="53A24C7F"/>
    <w:rsid w:val="53C0760D"/>
    <w:rsid w:val="53C24D7A"/>
    <w:rsid w:val="541D0D18"/>
    <w:rsid w:val="548D5E56"/>
    <w:rsid w:val="54E307CF"/>
    <w:rsid w:val="55165872"/>
    <w:rsid w:val="553E269E"/>
    <w:rsid w:val="555130FC"/>
    <w:rsid w:val="5556068C"/>
    <w:rsid w:val="5558791A"/>
    <w:rsid w:val="55797349"/>
    <w:rsid w:val="55AB3AE3"/>
    <w:rsid w:val="56812F9E"/>
    <w:rsid w:val="568B107A"/>
    <w:rsid w:val="57184264"/>
    <w:rsid w:val="571E0987"/>
    <w:rsid w:val="576B5BDF"/>
    <w:rsid w:val="577E7696"/>
    <w:rsid w:val="57AF1FC8"/>
    <w:rsid w:val="57B36754"/>
    <w:rsid w:val="57BA24BB"/>
    <w:rsid w:val="57C35EC4"/>
    <w:rsid w:val="57CC7077"/>
    <w:rsid w:val="57DA4D37"/>
    <w:rsid w:val="57EE40C0"/>
    <w:rsid w:val="58211B8B"/>
    <w:rsid w:val="58284C8A"/>
    <w:rsid w:val="58851460"/>
    <w:rsid w:val="59054D1C"/>
    <w:rsid w:val="59304514"/>
    <w:rsid w:val="5A1133BE"/>
    <w:rsid w:val="5A2065E6"/>
    <w:rsid w:val="5A3E77A8"/>
    <w:rsid w:val="5A725CA9"/>
    <w:rsid w:val="5AC16640"/>
    <w:rsid w:val="5ACB1CC2"/>
    <w:rsid w:val="5B206A86"/>
    <w:rsid w:val="5B3424BC"/>
    <w:rsid w:val="5B3B3C72"/>
    <w:rsid w:val="5C1B262B"/>
    <w:rsid w:val="5C4A34F9"/>
    <w:rsid w:val="5C5D675C"/>
    <w:rsid w:val="5C907598"/>
    <w:rsid w:val="5C967D75"/>
    <w:rsid w:val="5CB73B2D"/>
    <w:rsid w:val="5CCB33C5"/>
    <w:rsid w:val="5CF622E3"/>
    <w:rsid w:val="5D12774E"/>
    <w:rsid w:val="5D482004"/>
    <w:rsid w:val="5D513638"/>
    <w:rsid w:val="5D5E28B5"/>
    <w:rsid w:val="5D9D7DE9"/>
    <w:rsid w:val="5E25260F"/>
    <w:rsid w:val="5E3218F5"/>
    <w:rsid w:val="5E461C5F"/>
    <w:rsid w:val="5E726B81"/>
    <w:rsid w:val="5E904BE6"/>
    <w:rsid w:val="5E9523CE"/>
    <w:rsid w:val="5EA61843"/>
    <w:rsid w:val="5F041E9B"/>
    <w:rsid w:val="5FA650F9"/>
    <w:rsid w:val="5FD533B0"/>
    <w:rsid w:val="5FD96977"/>
    <w:rsid w:val="60021E56"/>
    <w:rsid w:val="60521F48"/>
    <w:rsid w:val="606742AE"/>
    <w:rsid w:val="60723A9C"/>
    <w:rsid w:val="60AA4D27"/>
    <w:rsid w:val="613410B3"/>
    <w:rsid w:val="61507362"/>
    <w:rsid w:val="616703F4"/>
    <w:rsid w:val="61A71ADB"/>
    <w:rsid w:val="61D0252A"/>
    <w:rsid w:val="61EF4CC6"/>
    <w:rsid w:val="62247476"/>
    <w:rsid w:val="62555692"/>
    <w:rsid w:val="62655940"/>
    <w:rsid w:val="62747002"/>
    <w:rsid w:val="627D71AF"/>
    <w:rsid w:val="62A074E4"/>
    <w:rsid w:val="630918E3"/>
    <w:rsid w:val="633D7957"/>
    <w:rsid w:val="63714313"/>
    <w:rsid w:val="63725296"/>
    <w:rsid w:val="63742357"/>
    <w:rsid w:val="639F10BE"/>
    <w:rsid w:val="640069CA"/>
    <w:rsid w:val="645352AF"/>
    <w:rsid w:val="647415A9"/>
    <w:rsid w:val="647454AC"/>
    <w:rsid w:val="654C6406"/>
    <w:rsid w:val="654D7B23"/>
    <w:rsid w:val="65632A4C"/>
    <w:rsid w:val="65705EF9"/>
    <w:rsid w:val="65960EE8"/>
    <w:rsid w:val="66145FC2"/>
    <w:rsid w:val="66DF2062"/>
    <w:rsid w:val="67135B61"/>
    <w:rsid w:val="674F4DC7"/>
    <w:rsid w:val="67561B5E"/>
    <w:rsid w:val="67834D6E"/>
    <w:rsid w:val="67D30F67"/>
    <w:rsid w:val="67D717BB"/>
    <w:rsid w:val="67E174C6"/>
    <w:rsid w:val="67F96DEE"/>
    <w:rsid w:val="685C208D"/>
    <w:rsid w:val="687B43D1"/>
    <w:rsid w:val="68C2756A"/>
    <w:rsid w:val="68F13E85"/>
    <w:rsid w:val="69434E61"/>
    <w:rsid w:val="69534ECC"/>
    <w:rsid w:val="699146D3"/>
    <w:rsid w:val="699B0C0D"/>
    <w:rsid w:val="69AF7842"/>
    <w:rsid w:val="6A247B7B"/>
    <w:rsid w:val="6A340818"/>
    <w:rsid w:val="6A807ED1"/>
    <w:rsid w:val="6A986401"/>
    <w:rsid w:val="6ABF6769"/>
    <w:rsid w:val="6ADB2C8A"/>
    <w:rsid w:val="6AF25606"/>
    <w:rsid w:val="6B407C93"/>
    <w:rsid w:val="6B4F7738"/>
    <w:rsid w:val="6B92518A"/>
    <w:rsid w:val="6BDF2C56"/>
    <w:rsid w:val="6BF401A4"/>
    <w:rsid w:val="6C80184E"/>
    <w:rsid w:val="6C8F3DA8"/>
    <w:rsid w:val="6CAD6BDB"/>
    <w:rsid w:val="6CB61B52"/>
    <w:rsid w:val="6CCA08B8"/>
    <w:rsid w:val="6CCF6271"/>
    <w:rsid w:val="6CDC3EA7"/>
    <w:rsid w:val="6CF2728F"/>
    <w:rsid w:val="6D80543C"/>
    <w:rsid w:val="6DB5650C"/>
    <w:rsid w:val="6DEF55B7"/>
    <w:rsid w:val="6E0E0533"/>
    <w:rsid w:val="6E12718E"/>
    <w:rsid w:val="6E41677F"/>
    <w:rsid w:val="6E5F1CAF"/>
    <w:rsid w:val="6E9028F6"/>
    <w:rsid w:val="6ED33741"/>
    <w:rsid w:val="6EE66DBC"/>
    <w:rsid w:val="6F392F8E"/>
    <w:rsid w:val="6F3E2DF7"/>
    <w:rsid w:val="6FA355B4"/>
    <w:rsid w:val="6FB8647B"/>
    <w:rsid w:val="704E4F23"/>
    <w:rsid w:val="70976466"/>
    <w:rsid w:val="70BB3FA0"/>
    <w:rsid w:val="70C04A87"/>
    <w:rsid w:val="70C47D0F"/>
    <w:rsid w:val="70EA4117"/>
    <w:rsid w:val="7100783A"/>
    <w:rsid w:val="71397505"/>
    <w:rsid w:val="7145658E"/>
    <w:rsid w:val="717A1A57"/>
    <w:rsid w:val="717E3FD7"/>
    <w:rsid w:val="71B37192"/>
    <w:rsid w:val="72991E25"/>
    <w:rsid w:val="72BF0C3B"/>
    <w:rsid w:val="72D41CE2"/>
    <w:rsid w:val="730275C0"/>
    <w:rsid w:val="73573D81"/>
    <w:rsid w:val="73895230"/>
    <w:rsid w:val="73A2457A"/>
    <w:rsid w:val="7434741F"/>
    <w:rsid w:val="744A0B62"/>
    <w:rsid w:val="74650CFF"/>
    <w:rsid w:val="74770386"/>
    <w:rsid w:val="75014207"/>
    <w:rsid w:val="7578690B"/>
    <w:rsid w:val="75DB2514"/>
    <w:rsid w:val="75E82558"/>
    <w:rsid w:val="76165252"/>
    <w:rsid w:val="762E5D16"/>
    <w:rsid w:val="76B4014C"/>
    <w:rsid w:val="76C53B77"/>
    <w:rsid w:val="77496EE9"/>
    <w:rsid w:val="779B46B5"/>
    <w:rsid w:val="77C832B7"/>
    <w:rsid w:val="780A488B"/>
    <w:rsid w:val="783F0FC3"/>
    <w:rsid w:val="78846520"/>
    <w:rsid w:val="78925C5D"/>
    <w:rsid w:val="789F0236"/>
    <w:rsid w:val="78A00FBC"/>
    <w:rsid w:val="78AC61B8"/>
    <w:rsid w:val="78D330D9"/>
    <w:rsid w:val="7922447B"/>
    <w:rsid w:val="79334B9A"/>
    <w:rsid w:val="796C72D7"/>
    <w:rsid w:val="7973709D"/>
    <w:rsid w:val="79AB2DDB"/>
    <w:rsid w:val="79B51CCF"/>
    <w:rsid w:val="79D11AC2"/>
    <w:rsid w:val="7A6333CC"/>
    <w:rsid w:val="7AAA40CE"/>
    <w:rsid w:val="7AD90381"/>
    <w:rsid w:val="7B382C73"/>
    <w:rsid w:val="7B61537C"/>
    <w:rsid w:val="7BB65D15"/>
    <w:rsid w:val="7BC16AB3"/>
    <w:rsid w:val="7BCF4A96"/>
    <w:rsid w:val="7BF352E5"/>
    <w:rsid w:val="7C9809BB"/>
    <w:rsid w:val="7C9E2E60"/>
    <w:rsid w:val="7D460915"/>
    <w:rsid w:val="7D9631AF"/>
    <w:rsid w:val="7D9B39A8"/>
    <w:rsid w:val="7DB348AC"/>
    <w:rsid w:val="7DDC15D4"/>
    <w:rsid w:val="7E2562E0"/>
    <w:rsid w:val="7EA95179"/>
    <w:rsid w:val="7EC31053"/>
    <w:rsid w:val="7F005125"/>
    <w:rsid w:val="7FBF4D0B"/>
    <w:rsid w:val="7FE827CC"/>
    <w:rsid w:val="7FE977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textAlignment w:val="baseline"/>
    </w:pPr>
    <w:rPr>
      <w:rFonts w:ascii="Times New Roman" w:hAnsi="Times New Roman" w:eastAsia="宋体" w:cs="Times New Roman"/>
      <w:sz w:val="24"/>
      <w:lang w:val="en-US" w:eastAsia="zh-CN" w:bidi="ar-SA"/>
    </w:rPr>
  </w:style>
  <w:style w:type="paragraph" w:styleId="2">
    <w:name w:val="heading 1"/>
    <w:basedOn w:val="1"/>
    <w:next w:val="1"/>
    <w:link w:val="47"/>
    <w:qFormat/>
    <w:uiPriority w:val="0"/>
    <w:pPr>
      <w:keepNext/>
      <w:numPr>
        <w:ilvl w:val="0"/>
        <w:numId w:val="1"/>
      </w:numPr>
      <w:spacing w:line="480" w:lineRule="exact"/>
      <w:ind w:right="40"/>
      <w:outlineLvl w:val="0"/>
    </w:pPr>
    <w:rPr>
      <w:rFonts w:ascii="楷体_GB2312" w:eastAsia="楷体_GB2312"/>
      <w:sz w:val="30"/>
    </w:rPr>
  </w:style>
  <w:style w:type="paragraph" w:styleId="3">
    <w:name w:val="heading 2"/>
    <w:basedOn w:val="1"/>
    <w:next w:val="1"/>
    <w:link w:val="48"/>
    <w:qFormat/>
    <w:uiPriority w:val="0"/>
    <w:pPr>
      <w:keepNext/>
      <w:keepLines/>
      <w:numPr>
        <w:ilvl w:val="1"/>
        <w:numId w:val="2"/>
      </w:numPr>
      <w:spacing w:before="260" w:beforeLines="0" w:after="260" w:afterLines="0" w:line="413" w:lineRule="auto"/>
      <w:outlineLvl w:val="1"/>
    </w:pPr>
    <w:rPr>
      <w:rFonts w:ascii="Arial" w:hAnsi="Arial" w:eastAsia="黑体"/>
      <w:b/>
      <w:sz w:val="32"/>
    </w:rPr>
  </w:style>
  <w:style w:type="paragraph" w:styleId="4">
    <w:name w:val="heading 3"/>
    <w:basedOn w:val="3"/>
    <w:next w:val="5"/>
    <w:qFormat/>
    <w:uiPriority w:val="0"/>
    <w:pPr>
      <w:keepNext/>
      <w:keepLines/>
      <w:spacing w:before="260" w:beforeLines="0" w:after="260" w:afterLines="0" w:line="416" w:lineRule="atLeast"/>
      <w:jc w:val="left"/>
      <w:outlineLvl w:val="2"/>
    </w:pPr>
    <w:rPr>
      <w:rFonts w:ascii="Times New Roman"/>
      <w:b w:val="0"/>
      <w:sz w:val="32"/>
    </w:rPr>
  </w:style>
  <w:style w:type="paragraph" w:styleId="6">
    <w:name w:val="heading 4"/>
    <w:basedOn w:val="1"/>
    <w:next w:val="7"/>
    <w:qFormat/>
    <w:uiPriority w:val="0"/>
    <w:pPr>
      <w:keepNext/>
      <w:keepLines/>
      <w:numPr>
        <w:ilvl w:val="3"/>
        <w:numId w:val="2"/>
      </w:numPr>
      <w:spacing w:before="280" w:beforeLines="0" w:after="290" w:afterLines="0" w:line="372" w:lineRule="auto"/>
      <w:outlineLvl w:val="3"/>
    </w:pPr>
    <w:rPr>
      <w:rFonts w:ascii="Arial" w:hAnsi="Arial" w:eastAsia="黑体"/>
      <w:b/>
      <w:sz w:val="28"/>
    </w:rPr>
  </w:style>
  <w:style w:type="paragraph" w:styleId="8">
    <w:name w:val="heading 5"/>
    <w:basedOn w:val="1"/>
    <w:next w:val="7"/>
    <w:qFormat/>
    <w:uiPriority w:val="0"/>
    <w:pPr>
      <w:keepNext/>
      <w:keepLines/>
      <w:numPr>
        <w:ilvl w:val="4"/>
        <w:numId w:val="2"/>
      </w:numPr>
      <w:spacing w:before="280" w:beforeLines="0" w:after="290" w:afterLines="0" w:line="372" w:lineRule="auto"/>
      <w:outlineLvl w:val="4"/>
    </w:pPr>
    <w:rPr>
      <w:rFonts w:eastAsia="楷体_GB2312"/>
      <w:b/>
      <w:sz w:val="28"/>
    </w:rPr>
  </w:style>
  <w:style w:type="paragraph" w:styleId="9">
    <w:name w:val="heading 6"/>
    <w:basedOn w:val="1"/>
    <w:next w:val="7"/>
    <w:qFormat/>
    <w:uiPriority w:val="0"/>
    <w:pPr>
      <w:keepNext/>
      <w:keepLines/>
      <w:numPr>
        <w:ilvl w:val="5"/>
        <w:numId w:val="2"/>
      </w:numPr>
      <w:spacing w:before="240" w:beforeLines="0" w:after="64" w:afterLines="0" w:line="317" w:lineRule="auto"/>
      <w:outlineLvl w:val="5"/>
    </w:pPr>
    <w:rPr>
      <w:rFonts w:ascii="Arial" w:hAnsi="Arial" w:eastAsia="黑体"/>
      <w:b/>
    </w:rPr>
  </w:style>
  <w:style w:type="paragraph" w:styleId="10">
    <w:name w:val="heading 7"/>
    <w:basedOn w:val="1"/>
    <w:next w:val="7"/>
    <w:qFormat/>
    <w:uiPriority w:val="0"/>
    <w:pPr>
      <w:keepNext/>
      <w:keepLines/>
      <w:numPr>
        <w:ilvl w:val="6"/>
        <w:numId w:val="2"/>
      </w:numPr>
      <w:spacing w:before="240" w:beforeLines="0" w:after="64" w:afterLines="0" w:line="317" w:lineRule="auto"/>
      <w:outlineLvl w:val="6"/>
    </w:pPr>
    <w:rPr>
      <w:rFonts w:eastAsia="楷体_GB2312"/>
      <w:b/>
    </w:rPr>
  </w:style>
  <w:style w:type="paragraph" w:styleId="11">
    <w:name w:val="heading 8"/>
    <w:basedOn w:val="1"/>
    <w:next w:val="7"/>
    <w:qFormat/>
    <w:uiPriority w:val="0"/>
    <w:pPr>
      <w:keepNext/>
      <w:keepLines/>
      <w:numPr>
        <w:ilvl w:val="7"/>
        <w:numId w:val="2"/>
      </w:numPr>
      <w:spacing w:before="240" w:beforeLines="0" w:after="64" w:afterLines="0" w:line="317" w:lineRule="auto"/>
      <w:outlineLvl w:val="7"/>
    </w:pPr>
    <w:rPr>
      <w:rFonts w:ascii="Arial" w:hAnsi="Arial" w:eastAsia="黑体"/>
    </w:rPr>
  </w:style>
  <w:style w:type="paragraph" w:styleId="12">
    <w:name w:val="heading 9"/>
    <w:basedOn w:val="1"/>
    <w:next w:val="7"/>
    <w:qFormat/>
    <w:uiPriority w:val="0"/>
    <w:pPr>
      <w:keepNext/>
      <w:keepLines/>
      <w:numPr>
        <w:ilvl w:val="8"/>
        <w:numId w:val="2"/>
      </w:numPr>
      <w:spacing w:before="240" w:beforeLines="0" w:after="64" w:afterLines="0" w:line="317" w:lineRule="auto"/>
      <w:outlineLvl w:val="8"/>
    </w:pPr>
    <w:rPr>
      <w:rFonts w:ascii="Arial" w:hAnsi="Arial" w:eastAsia="黑体"/>
      <w:sz w:val="28"/>
    </w:rPr>
  </w:style>
  <w:style w:type="character" w:default="1" w:styleId="40">
    <w:name w:val="Default Paragraph Font"/>
    <w:link w:val="41"/>
    <w:qFormat/>
    <w:uiPriority w:val="0"/>
  </w:style>
  <w:style w:type="table" w:default="1" w:styleId="38">
    <w:name w:val="Normal Table"/>
    <w:semiHidden/>
    <w:qFormat/>
    <w:uiPriority w:val="0"/>
    <w:tblPr>
      <w:tblCellMar>
        <w:top w:w="0" w:type="dxa"/>
        <w:left w:w="108" w:type="dxa"/>
        <w:bottom w:w="0" w:type="dxa"/>
        <w:right w:w="108" w:type="dxa"/>
      </w:tblCellMar>
    </w:tblPr>
  </w:style>
  <w:style w:type="paragraph" w:customStyle="1" w:styleId="5">
    <w:name w:val="样式 标题 3条标题1.1.13h33rd levelH3l3CT + 左侧:  2 字符"/>
    <w:basedOn w:val="4"/>
    <w:unhideWhenUsed/>
    <w:qFormat/>
    <w:uiPriority w:val="0"/>
    <w:pPr>
      <w:spacing w:beforeLines="0" w:afterLines="0" w:line="440" w:lineRule="atLeast"/>
    </w:pPr>
    <w:rPr>
      <w:rFonts w:hint="default" w:cs="宋体"/>
      <w:sz w:val="30"/>
      <w:szCs w:val="20"/>
    </w:rPr>
  </w:style>
  <w:style w:type="paragraph" w:styleId="7">
    <w:name w:val="Normal Indent"/>
    <w:basedOn w:val="1"/>
    <w:next w:val="1"/>
    <w:qFormat/>
    <w:uiPriority w:val="0"/>
  </w:style>
  <w:style w:type="paragraph" w:styleId="13">
    <w:name w:val="caption"/>
    <w:basedOn w:val="1"/>
    <w:next w:val="1"/>
    <w:qFormat/>
    <w:uiPriority w:val="0"/>
    <w:pPr>
      <w:adjustRightInd/>
      <w:spacing w:before="152" w:beforeLines="0" w:after="160" w:afterLines="0"/>
      <w:textAlignment w:val="auto"/>
    </w:pPr>
    <w:rPr>
      <w:rFonts w:ascii="Arial" w:hAnsi="Arial" w:eastAsia="黑体" w:cs="Arial"/>
      <w:kern w:val="2"/>
      <w:sz w:val="20"/>
    </w:rPr>
  </w:style>
  <w:style w:type="paragraph" w:styleId="14">
    <w:name w:val="Document Map"/>
    <w:basedOn w:val="1"/>
    <w:qFormat/>
    <w:uiPriority w:val="0"/>
    <w:pPr>
      <w:shd w:val="clear" w:color="auto" w:fill="000080"/>
      <w:adjustRightInd/>
      <w:textAlignment w:val="auto"/>
    </w:pPr>
    <w:rPr>
      <w:rFonts w:ascii="Times New Roman"/>
      <w:kern w:val="2"/>
      <w:sz w:val="21"/>
    </w:rPr>
  </w:style>
  <w:style w:type="paragraph" w:styleId="15">
    <w:name w:val="annotation text"/>
    <w:basedOn w:val="1"/>
    <w:qFormat/>
    <w:uiPriority w:val="0"/>
    <w:pPr>
      <w:adjustRightInd/>
      <w:jc w:val="left"/>
      <w:textAlignment w:val="auto"/>
    </w:pPr>
    <w:rPr>
      <w:rFonts w:ascii="Times New Roman"/>
      <w:kern w:val="2"/>
      <w:sz w:val="21"/>
    </w:rPr>
  </w:style>
  <w:style w:type="paragraph" w:styleId="16">
    <w:name w:val="Body Text 3"/>
    <w:basedOn w:val="1"/>
    <w:qFormat/>
    <w:uiPriority w:val="0"/>
    <w:pPr>
      <w:adjustRightInd/>
      <w:textAlignment w:val="auto"/>
    </w:pPr>
    <w:rPr>
      <w:rFonts w:hAnsi="宋体"/>
      <w:b/>
      <w:bCs/>
      <w:color w:val="000000"/>
      <w:kern w:val="2"/>
      <w:sz w:val="18"/>
    </w:rPr>
  </w:style>
  <w:style w:type="paragraph" w:styleId="17">
    <w:name w:val="Body Text"/>
    <w:basedOn w:val="1"/>
    <w:qFormat/>
    <w:uiPriority w:val="0"/>
    <w:pPr>
      <w:spacing w:line="460" w:lineRule="exact"/>
    </w:pPr>
    <w:rPr>
      <w:color w:val="0000FF"/>
    </w:rPr>
  </w:style>
  <w:style w:type="paragraph" w:styleId="18">
    <w:name w:val="Body Text Indent"/>
    <w:basedOn w:val="1"/>
    <w:qFormat/>
    <w:uiPriority w:val="0"/>
    <w:pPr>
      <w:ind w:right="-275" w:firstLine="612"/>
    </w:pPr>
    <w:rPr>
      <w:rFonts w:ascii="长城仿宋" w:eastAsia="长城仿宋"/>
      <w:sz w:val="30"/>
    </w:rPr>
  </w:style>
  <w:style w:type="paragraph" w:styleId="19">
    <w:name w:val="Plain Text"/>
    <w:basedOn w:val="1"/>
    <w:next w:val="20"/>
    <w:qFormat/>
    <w:uiPriority w:val="0"/>
    <w:pPr>
      <w:numPr>
        <w:ilvl w:val="1"/>
        <w:numId w:val="3"/>
      </w:numPr>
      <w:adjustRightInd/>
      <w:spacing w:after="120" w:afterLines="0" w:line="400" w:lineRule="exact"/>
      <w:ind w:left="0" w:firstLine="567"/>
      <w:textAlignment w:val="auto"/>
    </w:pPr>
  </w:style>
  <w:style w:type="paragraph" w:styleId="20">
    <w:name w:val="List Number 5"/>
    <w:basedOn w:val="1"/>
    <w:qFormat/>
    <w:uiPriority w:val="0"/>
    <w:pPr>
      <w:numPr>
        <w:ilvl w:val="0"/>
        <w:numId w:val="4"/>
      </w:numPr>
    </w:pPr>
  </w:style>
  <w:style w:type="paragraph" w:styleId="21">
    <w:name w:val="Date"/>
    <w:basedOn w:val="1"/>
    <w:next w:val="1"/>
    <w:qFormat/>
    <w:uiPriority w:val="0"/>
    <w:rPr>
      <w:rFonts w:ascii="长城仿宋" w:eastAsia="长城仿宋"/>
      <w:sz w:val="30"/>
    </w:rPr>
  </w:style>
  <w:style w:type="paragraph" w:styleId="22">
    <w:name w:val="Body Text Indent 2"/>
    <w:basedOn w:val="1"/>
    <w:qFormat/>
    <w:uiPriority w:val="0"/>
    <w:pPr>
      <w:adjustRightInd/>
      <w:ind w:firstLine="324"/>
      <w:textAlignment w:val="auto"/>
    </w:pPr>
    <w:rPr>
      <w:rFonts w:ascii="楷体" w:eastAsia="楷体"/>
      <w:kern w:val="2"/>
    </w:rPr>
  </w:style>
  <w:style w:type="paragraph" w:styleId="23">
    <w:name w:val="Balloon Text"/>
    <w:basedOn w:val="1"/>
    <w:next w:val="14"/>
    <w:qFormat/>
    <w:uiPriority w:val="0"/>
    <w:pPr>
      <w:widowControl/>
      <w:adjustRightInd/>
      <w:jc w:val="left"/>
      <w:textAlignment w:val="auto"/>
    </w:pPr>
    <w:rPr>
      <w:rFonts w:ascii="Times New Roman" w:eastAsia="方正书宋_GBK"/>
      <w:sz w:val="18"/>
      <w:szCs w:val="18"/>
    </w:rPr>
  </w:style>
  <w:style w:type="paragraph" w:styleId="24">
    <w:name w:val="footer"/>
    <w:basedOn w:val="1"/>
    <w:qFormat/>
    <w:uiPriority w:val="0"/>
    <w:pPr>
      <w:tabs>
        <w:tab w:val="center" w:pos="4153"/>
        <w:tab w:val="right" w:pos="8306"/>
      </w:tabs>
      <w:snapToGrid w:val="0"/>
      <w:jc w:val="left"/>
    </w:pPr>
    <w:rPr>
      <w:sz w:val="18"/>
    </w:rPr>
  </w:style>
  <w:style w:type="paragraph" w:styleId="25">
    <w:name w:val="envelope return"/>
    <w:basedOn w:val="1"/>
    <w:qFormat/>
    <w:uiPriority w:val="0"/>
    <w:pPr>
      <w:snapToGrid w:val="0"/>
    </w:pPr>
    <w:rPr>
      <w:rFonts w:ascii="Arial" w:hAnsi="Arial" w:cs="Arial"/>
      <w:szCs w:val="24"/>
    </w:rPr>
  </w:style>
  <w:style w:type="paragraph" w:styleId="26">
    <w:name w:val="header"/>
    <w:basedOn w:val="1"/>
    <w:qFormat/>
    <w:uiPriority w:val="0"/>
    <w:pPr>
      <w:pBdr>
        <w:bottom w:val="single" w:color="auto" w:sz="6" w:space="1"/>
      </w:pBdr>
      <w:tabs>
        <w:tab w:val="center" w:pos="4153"/>
        <w:tab w:val="right" w:pos="8306"/>
      </w:tabs>
      <w:snapToGrid w:val="0"/>
      <w:jc w:val="center"/>
    </w:pPr>
    <w:rPr>
      <w:sz w:val="18"/>
    </w:rPr>
  </w:style>
  <w:style w:type="paragraph" w:styleId="27">
    <w:name w:val="toc 1"/>
    <w:basedOn w:val="1"/>
    <w:next w:val="1"/>
    <w:qFormat/>
    <w:uiPriority w:val="0"/>
  </w:style>
  <w:style w:type="paragraph" w:styleId="28">
    <w:name w:val="Subtitle"/>
    <w:basedOn w:val="1"/>
    <w:qFormat/>
    <w:uiPriority w:val="0"/>
    <w:pPr>
      <w:adjustRightInd w:val="0"/>
      <w:spacing w:before="240" w:after="60" w:line="312" w:lineRule="atLeast"/>
      <w:jc w:val="center"/>
      <w:outlineLvl w:val="1"/>
    </w:pPr>
    <w:rPr>
      <w:rFonts w:ascii="Arial" w:hAnsi="Arial"/>
      <w:b/>
      <w:kern w:val="28"/>
      <w:sz w:val="32"/>
      <w:szCs w:val="20"/>
    </w:rPr>
  </w:style>
  <w:style w:type="paragraph" w:styleId="29">
    <w:name w:val="List"/>
    <w:basedOn w:val="1"/>
    <w:qFormat/>
    <w:uiPriority w:val="0"/>
    <w:pPr>
      <w:widowControl/>
      <w:numPr>
        <w:ilvl w:val="0"/>
        <w:numId w:val="1"/>
      </w:numPr>
      <w:snapToGrid w:val="0"/>
      <w:spacing w:line="300" w:lineRule="auto"/>
      <w:ind w:right="78" w:rightChars="38"/>
      <w:jc w:val="left"/>
      <w:textAlignment w:val="auto"/>
    </w:pPr>
    <w:rPr>
      <w:rFonts w:ascii="Times New Roman"/>
      <w:sz w:val="21"/>
    </w:rPr>
  </w:style>
  <w:style w:type="paragraph" w:styleId="30">
    <w:name w:val="Body Text Indent 3"/>
    <w:basedOn w:val="1"/>
    <w:qFormat/>
    <w:uiPriority w:val="0"/>
    <w:pPr>
      <w:spacing w:line="480" w:lineRule="atLeast"/>
      <w:ind w:firstLine="425"/>
    </w:pPr>
    <w:rPr>
      <w:rFonts w:ascii="楷体_GB2312" w:eastAsia="楷体_GB2312"/>
    </w:rPr>
  </w:style>
  <w:style w:type="paragraph" w:styleId="31">
    <w:name w:val="toc 2"/>
    <w:basedOn w:val="1"/>
    <w:next w:val="1"/>
    <w:qFormat/>
    <w:uiPriority w:val="0"/>
    <w:pPr>
      <w:tabs>
        <w:tab w:val="right" w:leader="dot" w:pos="8296"/>
      </w:tabs>
      <w:spacing w:line="360" w:lineRule="auto"/>
      <w:ind w:left="420" w:leftChars="200"/>
    </w:pPr>
  </w:style>
  <w:style w:type="paragraph" w:styleId="32">
    <w:name w:val="Body Text 2"/>
    <w:basedOn w:val="1"/>
    <w:qFormat/>
    <w:uiPriority w:val="0"/>
    <w:pPr>
      <w:spacing w:line="460" w:lineRule="exact"/>
    </w:pPr>
    <w:rPr>
      <w:color w:val="FF0000"/>
    </w:rPr>
  </w:style>
  <w:style w:type="paragraph" w:styleId="33">
    <w:name w:val="Normal (Web)"/>
    <w:basedOn w:val="1"/>
    <w:qFormat/>
    <w:uiPriority w:val="0"/>
    <w:pPr>
      <w:widowControl/>
      <w:adjustRightInd/>
      <w:spacing w:before="100" w:beforeLines="0" w:beforeAutospacing="1" w:after="100" w:afterLines="0" w:afterAutospacing="1"/>
      <w:jc w:val="left"/>
      <w:textAlignment w:val="auto"/>
    </w:pPr>
    <w:rPr>
      <w:rFonts w:ascii="Times New Roman"/>
      <w:szCs w:val="24"/>
    </w:rPr>
  </w:style>
  <w:style w:type="paragraph" w:styleId="34">
    <w:name w:val="Title"/>
    <w:basedOn w:val="1"/>
    <w:next w:val="1"/>
    <w:qFormat/>
    <w:uiPriority w:val="0"/>
    <w:pPr>
      <w:spacing w:before="240" w:beforeLines="0" w:after="60" w:afterLines="0"/>
      <w:jc w:val="center"/>
      <w:outlineLvl w:val="0"/>
    </w:pPr>
    <w:rPr>
      <w:rFonts w:ascii="Cambria" w:hAnsi="Cambria" w:cs="Times New Roman"/>
      <w:b/>
      <w:bCs/>
      <w:kern w:val="2"/>
      <w:sz w:val="32"/>
      <w:szCs w:val="32"/>
    </w:rPr>
  </w:style>
  <w:style w:type="paragraph" w:styleId="35">
    <w:name w:val="annotation subject"/>
    <w:basedOn w:val="15"/>
    <w:next w:val="15"/>
    <w:qFormat/>
    <w:uiPriority w:val="0"/>
    <w:rPr>
      <w:b/>
      <w:bCs/>
    </w:rPr>
  </w:style>
  <w:style w:type="paragraph" w:styleId="36">
    <w:name w:val="Body Text First Indent"/>
    <w:basedOn w:val="17"/>
    <w:qFormat/>
    <w:uiPriority w:val="0"/>
    <w:pPr>
      <w:ind w:firstLine="420" w:firstLineChars="100"/>
    </w:pPr>
    <w:rPr>
      <w:szCs w:val="24"/>
    </w:rPr>
  </w:style>
  <w:style w:type="paragraph" w:styleId="37">
    <w:name w:val="Body Text First Indent 2"/>
    <w:basedOn w:val="18"/>
    <w:qFormat/>
    <w:uiPriority w:val="0"/>
    <w:pPr>
      <w:ind w:firstLine="420" w:firstLineChars="200"/>
    </w:p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1">
    <w:name w:val=" Char Char Char Char"/>
    <w:basedOn w:val="1"/>
    <w:link w:val="40"/>
    <w:qFormat/>
    <w:uiPriority w:val="0"/>
  </w:style>
  <w:style w:type="character" w:styleId="42">
    <w:name w:val="Strong"/>
    <w:basedOn w:val="40"/>
    <w:qFormat/>
    <w:uiPriority w:val="0"/>
    <w:rPr>
      <w:b/>
      <w:bCs/>
    </w:rPr>
  </w:style>
  <w:style w:type="character" w:styleId="43">
    <w:name w:val="page number"/>
    <w:basedOn w:val="40"/>
    <w:qFormat/>
    <w:uiPriority w:val="0"/>
  </w:style>
  <w:style w:type="character" w:styleId="44">
    <w:name w:val="Hyperlink"/>
    <w:basedOn w:val="40"/>
    <w:qFormat/>
    <w:uiPriority w:val="0"/>
    <w:rPr>
      <w:color w:val="0000C8"/>
      <w:u w:val="single"/>
    </w:rPr>
  </w:style>
  <w:style w:type="character" w:styleId="45">
    <w:name w:val="annotation reference"/>
    <w:basedOn w:val="40"/>
    <w:qFormat/>
    <w:uiPriority w:val="0"/>
    <w:rPr>
      <w:sz w:val="21"/>
      <w:szCs w:val="21"/>
    </w:rPr>
  </w:style>
  <w:style w:type="paragraph" w:customStyle="1" w:styleId="46">
    <w:name w:val="UserStyle_0"/>
    <w:basedOn w:val="1"/>
    <w:qFormat/>
    <w:uiPriority w:val="0"/>
    <w:pPr>
      <w:jc w:val="both"/>
      <w:textAlignment w:val="baseline"/>
    </w:pPr>
    <w:rPr>
      <w:rFonts w:ascii="Times New Roman" w:hAnsi="Times New Roman" w:eastAsia="宋体" w:cs="Times New Roman"/>
      <w:kern w:val="2"/>
      <w:sz w:val="21"/>
      <w:szCs w:val="24"/>
      <w:lang w:val="en-US" w:eastAsia="zh-CN" w:bidi="ar-SA"/>
    </w:rPr>
  </w:style>
  <w:style w:type="character" w:customStyle="1" w:styleId="47">
    <w:name w:val="标题 1 Char"/>
    <w:link w:val="2"/>
    <w:unhideWhenUsed/>
    <w:qFormat/>
    <w:uiPriority w:val="0"/>
    <w:rPr>
      <w:rFonts w:hint="default" w:ascii="宋体" w:hAnsi="Times New Roman" w:eastAsia="宋体" w:cs="Times New Roman"/>
      <w:b/>
      <w:kern w:val="44"/>
      <w:sz w:val="44"/>
      <w:szCs w:val="20"/>
    </w:rPr>
  </w:style>
  <w:style w:type="character" w:customStyle="1" w:styleId="48">
    <w:name w:val="标题 2{858D7CFB-ED40-4347-BF05-701D383B685F}"/>
    <w:link w:val="3"/>
    <w:qFormat/>
    <w:uiPriority w:val="0"/>
    <w:rPr>
      <w:rFonts w:ascii="Arial" w:hAnsi="Arial" w:eastAsia="黑体"/>
      <w:b/>
      <w:sz w:val="32"/>
    </w:rPr>
  </w:style>
  <w:style w:type="character" w:customStyle="1" w:styleId="49">
    <w:name w:val="font21"/>
    <w:basedOn w:val="40"/>
    <w:qFormat/>
    <w:uiPriority w:val="0"/>
    <w:rPr>
      <w:rFonts w:hint="default" w:ascii="Times New Roman" w:hAnsi="Times New Roman" w:cs="Times New Roman"/>
      <w:color w:val="000000"/>
      <w:sz w:val="24"/>
      <w:szCs w:val="24"/>
      <w:u w:val="none"/>
    </w:rPr>
  </w:style>
  <w:style w:type="character" w:customStyle="1" w:styleId="50">
    <w:name w:val="font11"/>
    <w:basedOn w:val="40"/>
    <w:qFormat/>
    <w:uiPriority w:val="0"/>
    <w:rPr>
      <w:rFonts w:hint="default" w:ascii="Times New Roman" w:hAnsi="Times New Roman" w:cs="Times New Roman"/>
      <w:color w:val="000000"/>
      <w:sz w:val="24"/>
      <w:szCs w:val="24"/>
      <w:u w:val="none"/>
    </w:rPr>
  </w:style>
  <w:style w:type="character" w:customStyle="1" w:styleId="51">
    <w:name w:val="font31"/>
    <w:basedOn w:val="40"/>
    <w:qFormat/>
    <w:uiPriority w:val="0"/>
    <w:rPr>
      <w:rFonts w:hint="eastAsia" w:ascii="宋体" w:hAnsi="宋体" w:eastAsia="宋体" w:cs="宋体"/>
      <w:color w:val="000000"/>
      <w:sz w:val="24"/>
      <w:szCs w:val="24"/>
      <w:u w:val="none"/>
    </w:rPr>
  </w:style>
  <w:style w:type="character" w:customStyle="1" w:styleId="52">
    <w:name w:val="font81"/>
    <w:basedOn w:val="40"/>
    <w:qFormat/>
    <w:uiPriority w:val="0"/>
    <w:rPr>
      <w:rFonts w:ascii="仿宋" w:hAnsi="仿宋" w:eastAsia="仿宋" w:cs="仿宋"/>
      <w:color w:val="000000"/>
      <w:sz w:val="20"/>
      <w:szCs w:val="20"/>
      <w:u w:val="none"/>
    </w:rPr>
  </w:style>
  <w:style w:type="character" w:customStyle="1" w:styleId="53">
    <w:name w:val="font51"/>
    <w:basedOn w:val="40"/>
    <w:qFormat/>
    <w:uiPriority w:val="0"/>
    <w:rPr>
      <w:rFonts w:hint="default" w:ascii="Times New Roman" w:hAnsi="Times New Roman" w:cs="Times New Roman"/>
      <w:color w:val="000000"/>
      <w:sz w:val="20"/>
      <w:szCs w:val="20"/>
      <w:u w:val="none"/>
    </w:rPr>
  </w:style>
  <w:style w:type="character" w:customStyle="1" w:styleId="54">
    <w:name w:val="txt1"/>
    <w:basedOn w:val="40"/>
    <w:qFormat/>
    <w:uiPriority w:val="0"/>
  </w:style>
  <w:style w:type="paragraph" w:customStyle="1" w:styleId="55">
    <w:name w:val="样式7"/>
    <w:basedOn w:val="26"/>
    <w:qFormat/>
    <w:uiPriority w:val="0"/>
    <w:pPr>
      <w:pBdr>
        <w:bottom w:val="thinThickSmallGap" w:color="auto" w:sz="24" w:space="1"/>
      </w:pBdr>
    </w:pPr>
  </w:style>
  <w:style w:type="paragraph" w:customStyle="1" w:styleId="56">
    <w:name w:val="_Style 5"/>
    <w:basedOn w:val="1"/>
    <w:qFormat/>
    <w:uiPriority w:val="34"/>
    <w:pPr>
      <w:ind w:firstLine="420" w:firstLineChars="200"/>
    </w:pPr>
    <w:rPr>
      <w:szCs w:val="24"/>
    </w:rPr>
  </w:style>
  <w:style w:type="paragraph" w:customStyle="1" w:styleId="57">
    <w:name w:val=" Char Char Char Char Char Char Char"/>
    <w:basedOn w:val="1"/>
    <w:qFormat/>
    <w:uiPriority w:val="0"/>
    <w:pPr>
      <w:adjustRightInd/>
      <w:textAlignment w:val="auto"/>
    </w:pPr>
    <w:rPr>
      <w:rFonts w:ascii="Times New Roman"/>
      <w:kern w:val="2"/>
      <w:sz w:val="21"/>
      <w:szCs w:val="24"/>
    </w:rPr>
  </w:style>
  <w:style w:type="paragraph" w:customStyle="1" w:styleId="58">
    <w:name w:val="样式9"/>
    <w:basedOn w:val="59"/>
    <w:qFormat/>
    <w:uiPriority w:val="0"/>
    <w:pPr>
      <w:pBdr>
        <w:top w:val="none" w:color="auto" w:sz="0" w:space="0"/>
        <w:bottom w:val="none" w:color="auto" w:sz="0" w:space="0"/>
      </w:pBdr>
      <w:ind w:right="145"/>
    </w:pPr>
  </w:style>
  <w:style w:type="paragraph" w:customStyle="1" w:styleId="59">
    <w:name w:val="样式6"/>
    <w:basedOn w:val="1"/>
    <w:qFormat/>
    <w:uiPriority w:val="0"/>
    <w:pPr>
      <w:pBdr>
        <w:top w:val="single" w:color="auto" w:sz="4" w:space="1"/>
        <w:bottom w:val="single" w:color="auto" w:sz="4" w:space="1"/>
      </w:pBdr>
      <w:spacing w:line="360" w:lineRule="auto"/>
      <w:ind w:right="-272"/>
      <w:jc w:val="center"/>
    </w:pPr>
    <w:rPr>
      <w:rFonts w:ascii="Albertus Medium" w:hAnsi="Albertus Medium"/>
      <w:b/>
      <w:sz w:val="72"/>
    </w:rPr>
  </w:style>
  <w:style w:type="paragraph" w:customStyle="1" w:styleId="60">
    <w:name w:val="Plain Text"/>
    <w:basedOn w:val="1"/>
    <w:qFormat/>
    <w:uiPriority w:val="0"/>
  </w:style>
  <w:style w:type="paragraph" w:customStyle="1" w:styleId="61">
    <w:name w:val="默认段落字体 Para Char Char Char Char Char Char Char Char"/>
    <w:basedOn w:val="1"/>
    <w:qFormat/>
    <w:uiPriority w:val="0"/>
  </w:style>
  <w:style w:type="paragraph" w:customStyle="1" w:styleId="62">
    <w:name w:val="-+++"/>
    <w:basedOn w:val="1"/>
    <w:qFormat/>
    <w:uiPriority w:val="0"/>
    <w:pPr>
      <w:adjustRightInd/>
      <w:textAlignment w:val="auto"/>
    </w:pPr>
    <w:rPr>
      <w:rFonts w:ascii="Times New Roman"/>
      <w:kern w:val="2"/>
      <w:sz w:val="21"/>
      <w:szCs w:val="28"/>
    </w:rPr>
  </w:style>
  <w:style w:type="paragraph" w:customStyle="1" w:styleId="63">
    <w:name w:val="Heading1"/>
    <w:basedOn w:val="1"/>
    <w:next w:val="1"/>
    <w:qFormat/>
    <w:uiPriority w:val="0"/>
    <w:pPr>
      <w:keepNext/>
      <w:spacing w:line="360" w:lineRule="auto"/>
      <w:jc w:val="center"/>
      <w:textAlignment w:val="baseline"/>
    </w:pPr>
    <w:rPr>
      <w:rFonts w:ascii="Times New Roman" w:hAnsi="Times New Roman" w:eastAsia="宋体"/>
      <w:b/>
      <w:spacing w:val="-20"/>
      <w:kern w:val="2"/>
      <w:sz w:val="32"/>
      <w:lang w:val="en-US" w:eastAsia="zh-CN"/>
    </w:rPr>
  </w:style>
  <w:style w:type="paragraph" w:customStyle="1" w:styleId="64">
    <w:name w:val="样式5"/>
    <w:basedOn w:val="1"/>
    <w:qFormat/>
    <w:uiPriority w:val="0"/>
    <w:pPr>
      <w:pBdr>
        <w:top w:val="double" w:color="auto" w:sz="4" w:space="1"/>
      </w:pBdr>
      <w:ind w:right="-275"/>
    </w:pPr>
    <w:rPr>
      <w:rFonts w:ascii="昆仑细圆" w:eastAsia="昆仑细圆"/>
      <w:sz w:val="36"/>
    </w:rPr>
  </w:style>
  <w:style w:type="paragraph" w:customStyle="1" w:styleId="65">
    <w:name w:val="列出段落"/>
    <w:basedOn w:val="1"/>
    <w:qFormat/>
    <w:uiPriority w:val="0"/>
    <w:pPr>
      <w:adjustRightInd w:val="0"/>
      <w:spacing w:line="312" w:lineRule="atLeast"/>
      <w:ind w:firstLine="420" w:firstLineChars="200"/>
      <w:textAlignment w:val="baseline"/>
    </w:pPr>
    <w:rPr>
      <w:kern w:val="0"/>
      <w:sz w:val="21"/>
      <w:szCs w:val="20"/>
    </w:rPr>
  </w:style>
  <w:style w:type="paragraph" w:customStyle="1" w:styleId="66">
    <w:name w:val=" Char1 Char Char Char"/>
    <w:basedOn w:val="1"/>
    <w:qFormat/>
    <w:uiPriority w:val="0"/>
    <w:pPr>
      <w:adjustRightInd/>
      <w:textAlignment w:val="auto"/>
    </w:pPr>
    <w:rPr>
      <w:rFonts w:ascii="Times New Roman"/>
      <w:kern w:val="2"/>
      <w:sz w:val="21"/>
      <w:szCs w:val="24"/>
    </w:rPr>
  </w:style>
  <w:style w:type="paragraph" w:customStyle="1" w:styleId="67">
    <w:name w:val="Char Char Char Char Char"/>
    <w:basedOn w:val="1"/>
    <w:qFormat/>
    <w:uiPriority w:val="0"/>
    <w:pPr>
      <w:adjustRightInd/>
      <w:textAlignment w:val="auto"/>
    </w:pPr>
    <w:rPr>
      <w:rFonts w:ascii="Times New Roman"/>
      <w:kern w:val="2"/>
      <w:sz w:val="21"/>
      <w:szCs w:val="24"/>
    </w:rPr>
  </w:style>
  <w:style w:type="paragraph" w:customStyle="1" w:styleId="68">
    <w:name w:val="aaaa目录格式"/>
    <w:basedOn w:val="1"/>
    <w:qFormat/>
    <w:uiPriority w:val="0"/>
    <w:pPr>
      <w:spacing w:line="500" w:lineRule="atLeast"/>
    </w:pPr>
    <w:rPr>
      <w:rFonts w:ascii="Arial" w:hAnsi="Arial" w:cs="Arial"/>
      <w:b/>
      <w:sz w:val="24"/>
    </w:rPr>
  </w:style>
  <w:style w:type="paragraph" w:customStyle="1" w:styleId="69">
    <w:name w:val="Char Char Char Char Char Char Char"/>
    <w:basedOn w:val="1"/>
    <w:qFormat/>
    <w:uiPriority w:val="0"/>
    <w:pPr>
      <w:adjustRightInd/>
      <w:textAlignment w:val="auto"/>
    </w:pPr>
    <w:rPr>
      <w:rFonts w:ascii="Times New Roman"/>
      <w:kern w:val="2"/>
      <w:sz w:val="21"/>
      <w:szCs w:val="24"/>
    </w:rPr>
  </w:style>
  <w:style w:type="paragraph" w:customStyle="1" w:styleId="7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1">
    <w:name w:val="List Paragraph"/>
    <w:basedOn w:val="1"/>
    <w:qFormat/>
    <w:uiPriority w:val="0"/>
    <w:pPr>
      <w:ind w:firstLine="420" w:firstLineChars="200"/>
    </w:pPr>
  </w:style>
  <w:style w:type="paragraph" w:customStyle="1" w:styleId="72">
    <w:name w:val="一级条标题"/>
    <w:basedOn w:val="1"/>
    <w:next w:val="73"/>
    <w:qFormat/>
    <w:uiPriority w:val="0"/>
    <w:pPr>
      <w:widowControl/>
      <w:numPr>
        <w:ilvl w:val="2"/>
        <w:numId w:val="5"/>
      </w:numPr>
      <w:adjustRightInd/>
      <w:textAlignment w:val="auto"/>
      <w:outlineLvl w:val="2"/>
    </w:pPr>
    <w:rPr>
      <w:rFonts w:ascii="黑体" w:eastAsia="黑体"/>
      <w:sz w:val="21"/>
    </w:rPr>
  </w:style>
  <w:style w:type="paragraph" w:customStyle="1" w:styleId="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74">
    <w:name w:val="正文图标题"/>
    <w:next w:val="73"/>
    <w:qFormat/>
    <w:uiPriority w:val="0"/>
    <w:pPr>
      <w:numPr>
        <w:ilvl w:val="0"/>
        <w:numId w:val="6"/>
      </w:numPr>
      <w:jc w:val="center"/>
    </w:pPr>
    <w:rPr>
      <w:rFonts w:ascii="黑体" w:hAnsi="Times New Roman" w:eastAsia="黑体" w:cs="Times New Roman"/>
      <w:sz w:val="21"/>
      <w:lang w:val="en-US" w:eastAsia="zh-CN" w:bidi="ar-SA"/>
    </w:rPr>
  </w:style>
  <w:style w:type="paragraph" w:customStyle="1" w:styleId="75">
    <w:name w:val="Char"/>
    <w:basedOn w:val="1"/>
    <w:qFormat/>
    <w:uiPriority w:val="0"/>
    <w:pPr>
      <w:adjustRightInd/>
      <w:textAlignment w:val="auto"/>
    </w:pPr>
    <w:rPr>
      <w:rFonts w:ascii="Times New Roman"/>
      <w:kern w:val="2"/>
      <w:sz w:val="21"/>
      <w:szCs w:val="24"/>
    </w:rPr>
  </w:style>
  <w:style w:type="paragraph" w:customStyle="1" w:styleId="76">
    <w:name w:val="Char1"/>
    <w:basedOn w:val="1"/>
    <w:qFormat/>
    <w:uiPriority w:val="0"/>
    <w:pPr>
      <w:adjustRightInd/>
      <w:textAlignment w:val="auto"/>
    </w:pPr>
    <w:rPr>
      <w:rFonts w:ascii="Times New Roman"/>
      <w:kern w:val="2"/>
      <w:sz w:val="21"/>
    </w:rPr>
  </w:style>
  <w:style w:type="paragraph" w:customStyle="1" w:styleId="77">
    <w:name w:val="引言一级条标题"/>
    <w:basedOn w:val="1"/>
    <w:next w:val="73"/>
    <w:qFormat/>
    <w:uiPriority w:val="99"/>
    <w:pPr>
      <w:widowControl/>
      <w:tabs>
        <w:tab w:val="left" w:pos="1140"/>
      </w:tabs>
    </w:pPr>
    <w:rPr>
      <w:rFonts w:eastAsia="黑体"/>
      <w:b/>
      <w:bCs/>
      <w:szCs w:val="21"/>
    </w:rPr>
  </w:style>
  <w:style w:type="paragraph" w:customStyle="1" w:styleId="78">
    <w:name w:val="正文格式"/>
    <w:basedOn w:val="1"/>
    <w:qFormat/>
    <w:uiPriority w:val="0"/>
    <w:pPr>
      <w:numPr>
        <w:ilvl w:val="1"/>
        <w:numId w:val="7"/>
      </w:numPr>
      <w:tabs>
        <w:tab w:val="left" w:pos="814"/>
      </w:tabs>
      <w:adjustRightInd/>
      <w:spacing w:before="60" w:beforeLines="0" w:after="60" w:afterLines="0" w:line="400" w:lineRule="exact"/>
      <w:ind w:left="300" w:leftChars="300" w:firstLine="0"/>
      <w:textAlignment w:val="auto"/>
    </w:pPr>
    <w:rPr>
      <w:rFonts w:ascii="Arial" w:hAnsi="Arial"/>
      <w:kern w:val="2"/>
    </w:rPr>
  </w:style>
  <w:style w:type="paragraph" w:customStyle="1" w:styleId="79">
    <w:name w:val="样式4"/>
    <w:basedOn w:val="1"/>
    <w:qFormat/>
    <w:uiPriority w:val="0"/>
    <w:pPr>
      <w:pBdr>
        <w:top w:val="double" w:color="auto" w:sz="4" w:space="1"/>
      </w:pBdr>
      <w:ind w:right="-275"/>
    </w:pPr>
    <w:rPr>
      <w:rFonts w:ascii="昆仑细圆" w:eastAsia="昆仑细圆"/>
      <w:sz w:val="36"/>
    </w:rPr>
  </w:style>
  <w:style w:type="paragraph" w:customStyle="1" w:styleId="80">
    <w:name w:val=" Char Char Char Char Char Char Char Char Char Char"/>
    <w:basedOn w:val="1"/>
    <w:qFormat/>
    <w:uiPriority w:val="0"/>
    <w:pPr>
      <w:adjustRightInd/>
      <w:textAlignment w:val="auto"/>
    </w:pPr>
    <w:rPr>
      <w:rFonts w:ascii="Times New Roman"/>
      <w:kern w:val="2"/>
      <w:sz w:val="21"/>
      <w:szCs w:val="24"/>
    </w:rPr>
  </w:style>
  <w:style w:type="paragraph" w:customStyle="1" w:styleId="81">
    <w:name w:val=" Char"/>
    <w:basedOn w:val="1"/>
    <w:qFormat/>
    <w:uiPriority w:val="0"/>
    <w:pPr>
      <w:widowControl/>
      <w:adjustRightInd/>
      <w:spacing w:after="160" w:afterLines="0" w:line="240" w:lineRule="exact"/>
      <w:jc w:val="left"/>
      <w:textAlignment w:val="auto"/>
    </w:pPr>
    <w:rPr>
      <w:rFonts w:hAnsi="宋体" w:cs="宋体-18030"/>
      <w:color w:val="000000"/>
      <w:sz w:val="18"/>
      <w:lang w:eastAsia="en-US"/>
    </w:rPr>
  </w:style>
  <w:style w:type="paragraph" w:customStyle="1" w:styleId="82">
    <w:name w:val="样式8"/>
    <w:basedOn w:val="24"/>
    <w:qFormat/>
    <w:uiPriority w:val="0"/>
    <w:pPr>
      <w:pBdr>
        <w:top w:val="thinThickSmallGap" w:color="auto" w:sz="24" w:space="1"/>
      </w:pBdr>
    </w:pPr>
  </w:style>
  <w:style w:type="paragraph" w:customStyle="1" w:styleId="83">
    <w:name w:val="样式2"/>
    <w:basedOn w:val="1"/>
    <w:qFormat/>
    <w:uiPriority w:val="0"/>
    <w:pPr>
      <w:pBdr>
        <w:bottom w:val="double" w:color="auto" w:sz="4" w:space="1"/>
      </w:pBdr>
      <w:ind w:right="-275"/>
    </w:pPr>
    <w:rPr>
      <w:rFonts w:ascii="昆仑楷体" w:eastAsia="昆仑楷体"/>
      <w:sz w:val="30"/>
    </w:rPr>
  </w:style>
  <w:style w:type="paragraph" w:customStyle="1" w:styleId="84">
    <w:name w:val="样式1"/>
    <w:basedOn w:val="1"/>
    <w:qFormat/>
    <w:uiPriority w:val="0"/>
    <w:pPr>
      <w:pBdr>
        <w:bottom w:val="double" w:color="auto" w:sz="4" w:space="1"/>
      </w:pBdr>
      <w:ind w:right="-275"/>
    </w:pPr>
    <w:rPr>
      <w:rFonts w:ascii="昆仑楷体" w:eastAsia="昆仑楷体"/>
      <w:sz w:val="36"/>
    </w:rPr>
  </w:style>
  <w:style w:type="paragraph" w:customStyle="1" w:styleId="85">
    <w:name w:val="图片"/>
    <w:basedOn w:val="1"/>
    <w:next w:val="13"/>
    <w:qFormat/>
    <w:uiPriority w:val="0"/>
    <w:pPr>
      <w:keepNext/>
      <w:widowControl/>
      <w:adjustRightInd/>
      <w:jc w:val="left"/>
      <w:textAlignment w:val="auto"/>
    </w:pPr>
    <w:rPr>
      <w:rFonts w:ascii="Garamond" w:hAnsi="Garamond"/>
      <w:sz w:val="22"/>
    </w:rPr>
  </w:style>
  <w:style w:type="paragraph" w:customStyle="1" w:styleId="86">
    <w:name w:val="样式3"/>
    <w:basedOn w:val="1"/>
    <w:qFormat/>
    <w:uiPriority w:val="0"/>
    <w:pPr>
      <w:pBdr>
        <w:bottom w:val="single" w:color="auto" w:sz="4" w:space="1"/>
      </w:pBdr>
      <w:ind w:right="-275"/>
    </w:pPr>
    <w:rPr>
      <w:rFonts w:ascii="昆仑楷体" w:eastAsia="昆仑楷体"/>
      <w:sz w:val="30"/>
    </w:rPr>
  </w:style>
  <w:style w:type="paragraph" w:customStyle="1" w:styleId="87">
    <w:name w:val="$$正文"/>
    <w:basedOn w:val="1"/>
    <w:qFormat/>
    <w:uiPriority w:val="0"/>
    <w:pPr>
      <w:ind w:firstLine="570"/>
    </w:pPr>
    <w:rPr>
      <w:kern w:val="0"/>
      <w:sz w:val="28"/>
      <w:szCs w:val="28"/>
      <w:lang w:val="zh-CN"/>
    </w:rPr>
  </w:style>
  <w:style w:type="paragraph" w:customStyle="1" w:styleId="88">
    <w:name w:val="blockquote"/>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szCs w:val="24"/>
    </w:rPr>
  </w:style>
  <w:style w:type="paragraph" w:customStyle="1" w:styleId="89">
    <w:name w:val=" Char1 Char Char Char Char Char Char"/>
    <w:basedOn w:val="1"/>
    <w:qFormat/>
    <w:uiPriority w:val="0"/>
    <w:pPr>
      <w:adjustRightInd/>
      <w:textAlignment w:val="auto"/>
    </w:pPr>
    <w:rPr>
      <w:rFonts w:ascii="Times New Roman"/>
      <w:kern w:val="2"/>
      <w:sz w:val="21"/>
      <w:szCs w:val="24"/>
    </w:rPr>
  </w:style>
  <w:style w:type="paragraph" w:customStyle="1" w:styleId="90">
    <w:name w:val="默认段落字体 Para Char Char Char Char"/>
    <w:basedOn w:val="1"/>
    <w:qFormat/>
    <w:uiPriority w:val="0"/>
    <w:pPr>
      <w:adjustRightInd/>
      <w:textAlignment w:val="auto"/>
    </w:pPr>
    <w:rPr>
      <w:rFonts w:ascii="Times New Roman"/>
      <w:kern w:val="2"/>
      <w:sz w:val="21"/>
      <w:szCs w:val="24"/>
    </w:rPr>
  </w:style>
  <w:style w:type="paragraph" w:customStyle="1" w:styleId="91">
    <w:name w:val="正文1"/>
    <w:next w:val="1"/>
    <w:qFormat/>
    <w:uiPriority w:val="0"/>
    <w:pPr>
      <w:spacing w:line="360" w:lineRule="auto"/>
      <w:ind w:firstLine="200" w:firstLineChars="200"/>
    </w:pPr>
    <w:rPr>
      <w:rFonts w:ascii="Times New Roman" w:hAnsi="Times New Roman" w:eastAsia="宋体" w:cs="Times New Roman"/>
      <w:kern w:val="2"/>
      <w:sz w:val="21"/>
      <w:szCs w:val="24"/>
      <w:lang w:val="en-US" w:eastAsia="zh-CN" w:bidi="ar-SA"/>
    </w:rPr>
  </w:style>
  <w:style w:type="paragraph" w:customStyle="1" w:styleId="92">
    <w:name w:val=" Char Char Char"/>
    <w:basedOn w:val="1"/>
    <w:qFormat/>
    <w:uiPriority w:val="0"/>
    <w:pPr>
      <w:adjustRightInd/>
      <w:textAlignment w:val="auto"/>
    </w:pPr>
    <w:rPr>
      <w:rFonts w:ascii="Times New Roman"/>
      <w:kern w:val="2"/>
      <w:sz w:val="21"/>
      <w:szCs w:val="24"/>
    </w:rPr>
  </w:style>
  <w:style w:type="paragraph" w:customStyle="1" w:styleId="93">
    <w:name w:val="列出段落1"/>
    <w:basedOn w:val="1"/>
    <w:qFormat/>
    <w:uiPriority w:val="34"/>
    <w:pPr>
      <w:ind w:firstLine="420" w:firstLineChars="200"/>
    </w:pPr>
  </w:style>
  <w:style w:type="paragraph" w:customStyle="1" w:styleId="94">
    <w:name w:val="列出段落11"/>
    <w:basedOn w:val="1"/>
    <w:qFormat/>
    <w:uiPriority w:val="34"/>
    <w:pPr>
      <w:adjustRightInd w:val="0"/>
      <w:spacing w:line="312" w:lineRule="atLeast"/>
      <w:ind w:firstLine="420" w:firstLineChars="200"/>
      <w:textAlignment w:val="baseline"/>
    </w:pPr>
    <w:rPr>
      <w:rFonts w:ascii="宋体" w:hAnsi="宋体" w:cs="宋体"/>
      <w:kern w:val="0"/>
      <w:szCs w:val="22"/>
    </w:rPr>
  </w:style>
  <w:style w:type="paragraph" w:customStyle="1" w:styleId="95">
    <w:name w:val="p0"/>
    <w:basedOn w:val="1"/>
    <w:qFormat/>
    <w:uiPriority w:val="0"/>
    <w:pPr>
      <w:widowControl/>
    </w:pPr>
    <w:rPr>
      <w:rFonts w:cs="宋体"/>
      <w:kern w:val="0"/>
      <w:szCs w:val="21"/>
    </w:rPr>
  </w:style>
  <w:style w:type="paragraph" w:customStyle="1" w:styleId="96">
    <w:name w:val=" Char Char Char Char Char"/>
    <w:basedOn w:val="1"/>
    <w:qFormat/>
    <w:uiPriority w:val="0"/>
    <w:pPr>
      <w:adjustRightInd/>
      <w:textAlignment w:val="auto"/>
    </w:pPr>
    <w:rPr>
      <w:rFonts w:ascii="Times New Roman"/>
      <w:kern w:val="2"/>
      <w:sz w:val="21"/>
      <w:szCs w:val="24"/>
    </w:rPr>
  </w:style>
  <w:style w:type="paragraph" w:customStyle="1" w:styleId="97">
    <w:name w:val="默认段落字体 Para Char Char Char Char Char Char Char"/>
    <w:basedOn w:val="1"/>
    <w:qFormat/>
    <w:uiPriority w:val="0"/>
    <w:pPr>
      <w:adjustRightInd/>
      <w:textAlignment w:val="auto"/>
    </w:pPr>
    <w:rPr>
      <w:rFonts w:ascii="Tahoma" w:hAnsi="Tahoma"/>
      <w:bCs/>
      <w:color w:val="000000"/>
      <w:kern w:val="2"/>
    </w:rPr>
  </w:style>
  <w:style w:type="paragraph" w:customStyle="1" w:styleId="98">
    <w:name w:val="CM3"/>
    <w:basedOn w:val="1"/>
    <w:next w:val="1"/>
    <w:qFormat/>
    <w:uiPriority w:val="0"/>
    <w:pPr>
      <w:widowControl w:val="0"/>
      <w:autoSpaceDE w:val="0"/>
      <w:autoSpaceDN w:val="0"/>
      <w:snapToGrid/>
      <w:spacing w:after="0" w:line="480" w:lineRule="atLeast"/>
    </w:pPr>
    <w:rPr>
      <w:rFonts w:ascii="宋体" w:hAnsi="Times New Roman" w:eastAsia="宋体" w:cs="Times New Roman"/>
      <w:sz w:val="20"/>
      <w:szCs w:val="24"/>
    </w:rPr>
  </w:style>
  <w:style w:type="paragraph" w:customStyle="1" w:styleId="99">
    <w:name w:val="引言二级条标题"/>
    <w:basedOn w:val="77"/>
    <w:next w:val="73"/>
    <w:qFormat/>
    <w:uiPriority w:val="99"/>
  </w:style>
  <w:style w:type="paragraph" w:customStyle="1" w:styleId="100">
    <w:name w:val="表格侧编号"/>
    <w:next w:val="1"/>
    <w:qFormat/>
    <w:uiPriority w:val="0"/>
    <w:pPr>
      <w:widowControl w:val="0"/>
      <w:adjustRightInd w:val="0"/>
      <w:snapToGrid w:val="0"/>
      <w:spacing w:before="40" w:beforeLines="0" w:after="20" w:afterLines="0" w:line="240" w:lineRule="atLeast"/>
      <w:jc w:val="center"/>
      <w:textAlignment w:val="baseline"/>
    </w:pPr>
    <w:rPr>
      <w:rFonts w:ascii="Arial" w:hAnsi="Arial" w:eastAsia="宋体" w:cs="Times New Roman"/>
      <w:sz w:val="24"/>
      <w:szCs w:val="24"/>
      <w:lang w:val="en-US" w:eastAsia="zh-CN" w:bidi="ar-SA"/>
    </w:rPr>
  </w:style>
  <w:style w:type="paragraph" w:customStyle="1" w:styleId="101">
    <w:name w:val="xl33"/>
    <w:basedOn w:val="1"/>
    <w:qFormat/>
    <w:uiPriority w:val="0"/>
    <w:pPr>
      <w:widowControl/>
      <w:pBdr>
        <w:bottom w:val="single" w:color="auto" w:sz="4" w:space="0"/>
      </w:pBdr>
      <w:adjustRightInd/>
      <w:spacing w:before="100" w:beforeLines="0" w:beforeAutospacing="1" w:after="100" w:afterLines="0" w:afterAutospacing="1"/>
      <w:jc w:val="center"/>
      <w:textAlignment w:val="center"/>
    </w:pPr>
    <w:rPr>
      <w:rFonts w:hAnsi="宋体"/>
      <w:b/>
      <w:bCs/>
      <w:sz w:val="32"/>
      <w:szCs w:val="32"/>
    </w:rPr>
  </w:style>
  <w:style w:type="paragraph" w:customStyle="1" w:styleId="102">
    <w:name w:val="2 Char"/>
    <w:basedOn w:val="1"/>
    <w:qFormat/>
    <w:uiPriority w:val="0"/>
    <w:pPr>
      <w:adjustRightInd/>
      <w:textAlignment w:val="auto"/>
    </w:pPr>
    <w:rPr>
      <w:rFonts w:ascii="Times New Roman"/>
      <w:kern w:val="2"/>
      <w:sz w:val="21"/>
      <w:szCs w:val="24"/>
    </w:rPr>
  </w:style>
  <w:style w:type="paragraph" w:customStyle="1" w:styleId="103">
    <w:name w:val="Table Text"/>
    <w:basedOn w:val="1"/>
    <w:qFormat/>
    <w:uiPriority w:val="0"/>
    <w:pPr>
      <w:kinsoku w:val="0"/>
      <w:autoSpaceDE w:val="0"/>
      <w:autoSpaceDN w:val="0"/>
      <w:adjustRightInd w:val="0"/>
      <w:snapToGrid w:val="0"/>
      <w:spacing w:before="0" w:beforeAutospacing="0" w:after="0" w:afterAutospacing="0"/>
      <w:ind w:left="0" w:right="0"/>
      <w:jc w:val="left"/>
      <w:textAlignment w:val="baseline"/>
    </w:pPr>
    <w:rPr>
      <w:rFonts w:hint="eastAsia" w:ascii="宋体" w:hAnsi="宋体" w:eastAsia="宋体" w:cs="宋体"/>
      <w:snapToGrid/>
      <w:color w:val="000000"/>
      <w:kern w:val="0"/>
      <w:sz w:val="18"/>
      <w:szCs w:val="18"/>
      <w:lang w:val="en-US" w:eastAsia="zh-CN" w:bidi="ar"/>
    </w:rPr>
  </w:style>
  <w:style w:type="table" w:customStyle="1" w:styleId="104">
    <w:name w:val="Table Normal"/>
    <w:basedOn w:val="38"/>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 w:type="paragraph" w:customStyle="1" w:styleId="105">
    <w:name w:val="无间隔1"/>
    <w:basedOn w:val="1"/>
    <w:qFormat/>
    <w:uiPriority w:val="0"/>
    <w:pPr>
      <w:widowControl/>
      <w:adjustRightInd w:val="0"/>
      <w:snapToGrid w:val="0"/>
      <w:spacing w:before="0" w:beforeAutospacing="0" w:after="0" w:afterAutospacing="0" w:line="240" w:lineRule="auto"/>
      <w:ind w:left="0" w:right="0" w:firstLine="0" w:firstLineChars="0"/>
      <w:jc w:val="left"/>
    </w:pPr>
    <w:rPr>
      <w:rFonts w:hint="default" w:ascii="Calibri" w:hAnsi="Calibri" w:eastAsia="宋体" w:cs="Calibri"/>
      <w:snapToGrid/>
      <w:kern w:val="0"/>
      <w:sz w:val="22"/>
      <w:szCs w:val="22"/>
      <w:lang w:val="en-US" w:eastAsia="zh-CN" w:bidi="ar"/>
    </w:rPr>
  </w:style>
  <w:style w:type="paragraph" w:customStyle="1" w:styleId="106">
    <w:name w:val="正文 New New New New"/>
    <w:unhideWhenUsed/>
    <w:qFormat/>
    <w:uiPriority w:val="0"/>
    <w:pPr>
      <w:widowControl w:val="0"/>
      <w:spacing w:beforeLines="0" w:afterLines="0"/>
      <w:jc w:val="both"/>
    </w:pPr>
    <w:rPr>
      <w:rFonts w:hint="default" w:ascii="宋体" w:hAnsi="宋体" w:eastAsia="宋体" w:cs="Times New Roman"/>
      <w:sz w:val="24"/>
      <w:szCs w:val="24"/>
      <w:lang w:val="en-US" w:eastAsia="zh-CN" w:bidi="ar-SA"/>
    </w:rPr>
  </w:style>
  <w:style w:type="paragraph" w:customStyle="1" w:styleId="107">
    <w:name w:val="_Style 1"/>
    <w:basedOn w:val="1"/>
    <w:unhideWhenUsed/>
    <w:qFormat/>
    <w:uiPriority w:val="34"/>
    <w:pPr>
      <w:spacing w:beforeLines="0" w:afterLines="0"/>
      <w:ind w:left="720"/>
    </w:pPr>
    <w:rPr>
      <w:rFonts w:hint="eastAsia" w:ascii="Times New Roman" w:hAnsi="Times New Roman" w:eastAsia="Times New Roman" w:cs="Times New Roman"/>
      <w:sz w:val="21"/>
      <w:szCs w:val="24"/>
    </w:rPr>
  </w:style>
  <w:style w:type="paragraph" w:customStyle="1" w:styleId="108">
    <w:name w:val="卷"/>
    <w:basedOn w:val="2"/>
    <w:qFormat/>
    <w:uiPriority w:val="0"/>
    <w:pPr>
      <w:keepNext w:val="0"/>
      <w:keepLines w:val="0"/>
      <w:widowControl w:val="0"/>
      <w:suppressLineNumbers w:val="0"/>
      <w:snapToGrid/>
      <w:spacing w:before="156" w:beforeLines="50" w:beforeAutospacing="0" w:afterAutospacing="0" w:line="360" w:lineRule="auto"/>
      <w:ind w:left="0" w:firstLine="0" w:firstLineChars="0"/>
      <w:jc w:val="center"/>
      <w:outlineLvl w:val="0"/>
    </w:pPr>
    <w:rPr>
      <w:rFonts w:hint="eastAsia" w:ascii="黑体" w:hAnsi="宋体" w:eastAsia="黑体" w:cs="Microsoft JhengHei"/>
      <w:snapToGrid/>
      <w:kern w:val="0"/>
      <w:sz w:val="44"/>
      <w:szCs w:val="44"/>
      <w:lang w:val="en-US" w:eastAsia="zh-CN" w:bidi="ar"/>
    </w:rPr>
  </w:style>
  <w:style w:type="paragraph" w:customStyle="1" w:styleId="109">
    <w:name w:val="正文 New New New New New New New New New New New New New New New New New New New New New New New New New New New New New"/>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110">
    <w:name w:val="正文 New New New New New New New New New New New New New New"/>
    <w:unhideWhenUsed/>
    <w:qFormat/>
    <w:uiPriority w:val="0"/>
    <w:pPr>
      <w:widowControl w:val="0"/>
      <w:spacing w:beforeLines="0" w:afterLines="0"/>
      <w:jc w:val="both"/>
    </w:pPr>
    <w:rPr>
      <w:rFonts w:hint="default" w:ascii="宋体" w:hAnsi="Times New Roman" w:eastAsia="宋体" w:cs="Times New Roman"/>
      <w:sz w:val="24"/>
      <w:szCs w:val="24"/>
      <w:lang w:val="en-US" w:eastAsia="zh-CN" w:bidi="ar-SA"/>
    </w:rPr>
  </w:style>
  <w:style w:type="paragraph" w:customStyle="1" w:styleId="111">
    <w:name w:val="正文文本 2 New"/>
    <w:basedOn w:val="112"/>
    <w:unhideWhenUsed/>
    <w:qFormat/>
    <w:uiPriority w:val="0"/>
    <w:pPr>
      <w:adjustRightInd w:val="0"/>
      <w:snapToGrid w:val="0"/>
      <w:spacing w:before="156" w:beforeLines="50" w:after="156" w:afterLines="50"/>
    </w:pPr>
    <w:rPr>
      <w:rFonts w:hint="default"/>
      <w:sz w:val="24"/>
      <w:szCs w:val="24"/>
    </w:rPr>
  </w:style>
  <w:style w:type="paragraph" w:customStyle="1" w:styleId="112">
    <w:name w:val="正文 New New New New New New New New"/>
    <w:unhideWhenUsed/>
    <w:qFormat/>
    <w:uiPriority w:val="0"/>
    <w:pPr>
      <w:widowControl w:val="0"/>
      <w:spacing w:beforeLines="0" w:afterLines="0"/>
      <w:jc w:val="both"/>
    </w:pPr>
    <w:rPr>
      <w:rFonts w:hint="default" w:ascii="宋体" w:hAnsi="Times New Roman" w:eastAsia="宋体" w:cs="Times New Roman"/>
      <w:sz w:val="24"/>
      <w:szCs w:val="24"/>
      <w:lang w:val="en-US" w:eastAsia="zh-CN" w:bidi="ar-SA"/>
    </w:rPr>
  </w:style>
  <w:style w:type="character" w:customStyle="1" w:styleId="113">
    <w:name w:val="10"/>
    <w:basedOn w:val="40"/>
    <w:unhideWhenUsed/>
    <w:qFormat/>
    <w:uiPriority w:val="0"/>
    <w:rPr>
      <w:rFonts w:hint="default" w:ascii="Times New Roman" w:hAnsi="Times New Roman" w:eastAsia="宋体" w:cs="Times New Roman"/>
      <w:sz w:val="24"/>
      <w:szCs w:val="24"/>
    </w:rPr>
  </w:style>
  <w:style w:type="paragraph" w:customStyle="1" w:styleId="114">
    <w:name w:val="其他"/>
    <w:basedOn w:val="1"/>
    <w:qFormat/>
    <w:uiPriority w:val="0"/>
    <w:pPr>
      <w:widowControl w:val="0"/>
      <w:shd w:val="clear" w:color="auto" w:fill="FFFFFF"/>
      <w:spacing w:line="386" w:lineRule="auto"/>
      <w:ind w:firstLine="400"/>
    </w:pPr>
    <w:rPr>
      <w:rFonts w:ascii="宋体" w:hAnsi="宋体" w:eastAsia="宋体" w:cs="宋体"/>
      <w:u w:val="none"/>
      <w:lang w:val="zh-CN" w:eastAsia="zh-CN" w:bidi="zh-CN"/>
    </w:rPr>
  </w:style>
  <w:style w:type="character" w:customStyle="1" w:styleId="115">
    <w:name w:val="font01"/>
    <w:basedOn w:val="40"/>
    <w:qFormat/>
    <w:uiPriority w:val="0"/>
    <w:rPr>
      <w:rFonts w:hint="default" w:ascii="Times New Roman" w:hAnsi="Times New Roman" w:cs="Times New Roman"/>
      <w:color w:val="000000"/>
      <w:sz w:val="22"/>
      <w:szCs w:val="22"/>
      <w:u w:val="none"/>
    </w:rPr>
  </w:style>
  <w:style w:type="paragraph" w:customStyle="1" w:styleId="116">
    <w:name w:val="标题1"/>
    <w:basedOn w:val="1"/>
    <w:qFormat/>
    <w:uiPriority w:val="0"/>
    <w:pPr>
      <w:tabs>
        <w:tab w:val="left" w:pos="941"/>
      </w:tabs>
      <w:spacing w:before="120" w:after="120"/>
      <w:outlineLvl w:val="0"/>
    </w:pPr>
    <w:rPr>
      <w:rFonts w:ascii="Calibri" w:hAnsi="Calibri" w:eastAsia="宋体"/>
      <w:sz w:val="24"/>
      <w:szCs w:val="24"/>
    </w:rPr>
  </w:style>
  <w:style w:type="paragraph" w:customStyle="1" w:styleId="117">
    <w:name w:val="1.正文-仿宋_GB2312-4号"/>
    <w:basedOn w:val="1"/>
    <w:qFormat/>
    <w:uiPriority w:val="0"/>
    <w:rPr>
      <w:rFonts w:ascii="仿宋_GB2312" w:hAnsi="仿宋_GB2312" w:cs="仿宋_GB2312"/>
      <w:szCs w:val="28"/>
      <w:lang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5323</Words>
  <Characters>5497</Characters>
  <Lines>39</Lines>
  <Paragraphs>10</Paragraphs>
  <TotalTime>6</TotalTime>
  <ScaleCrop>false</ScaleCrop>
  <LinksUpToDate>false</LinksUpToDate>
  <CharactersWithSpaces>5656</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2008-12-20T21:02:00Z</dcterms:created>
  <dc:creator>Administrator</dc:creator>
  <cp:lastModifiedBy>金煜坤</cp:lastModifiedBy>
  <cp:lastPrinted>2025-08-31T01:36:00Z</cp:lastPrinted>
  <dcterms:modified xsi:type="dcterms:W3CDTF">2026-07-13T02:04:36Z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C2A7975F99314FBF8ABF34AE050BFCF0_13</vt:lpwstr>
  </property>
  <property fmtid="{D5CDD505-2E9C-101B-9397-08002B2CF9AE}" pid="4" name="KSOTemplateDocerSaveRecord">
    <vt:lpwstr>eyJoZGlkIjoiODA3ZTM1NGZmOWU3ZmYwMzJmY2ZhNDRlOWI2ZGVkYzgiLCJ1c2VySWQiOiI0MTEyNjg3ODgifQ==</vt:lpwstr>
  </property>
</Properties>
</file>